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DDCB0" w14:textId="5938B0B3" w:rsidR="00B36E74" w:rsidRPr="00F62DCB" w:rsidRDefault="00FB20E1" w:rsidP="00F62DCB">
      <w:pPr>
        <w:ind w:right="-1440"/>
        <w:jc w:val="both"/>
        <w:rPr>
          <w:rFonts w:cs="Calibri"/>
        </w:rPr>
      </w:pPr>
      <w:r w:rsidRPr="00F62DCB">
        <w:rPr>
          <w:rFonts w:cs="Calibri"/>
          <w:noProof/>
          <w:lang w:eastAsia="en-NZ"/>
        </w:rPr>
        <mc:AlternateContent>
          <mc:Choice Requires="wps">
            <w:drawing>
              <wp:anchor distT="0" distB="0" distL="114300" distR="114300" simplePos="0" relativeHeight="251657728" behindDoc="0" locked="0" layoutInCell="1" allowOverlap="1" wp14:anchorId="73D41AF2" wp14:editId="1489354E">
                <wp:simplePos x="0" y="0"/>
                <wp:positionH relativeFrom="column">
                  <wp:posOffset>-365760</wp:posOffset>
                </wp:positionH>
                <wp:positionV relativeFrom="paragraph">
                  <wp:posOffset>4690745</wp:posOffset>
                </wp:positionV>
                <wp:extent cx="6530340" cy="4960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4960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12496" w14:textId="141278C7" w:rsidR="001265DC" w:rsidRDefault="001F26AF" w:rsidP="001265DC">
                            <w:pPr>
                              <w:jc w:val="center"/>
                              <w:rPr>
                                <w:b/>
                                <w:color w:val="FFFFFF"/>
                                <w:sz w:val="72"/>
                                <w:szCs w:val="72"/>
                              </w:rPr>
                            </w:pPr>
                            <w:r w:rsidRPr="001F26AF">
                              <w:rPr>
                                <w:b/>
                                <w:color w:val="FFFFFF"/>
                                <w:sz w:val="72"/>
                                <w:szCs w:val="72"/>
                              </w:rPr>
                              <w:t xml:space="preserve">PSA </w:t>
                            </w:r>
                            <w:r w:rsidR="00FB20E1" w:rsidRPr="001F26AF">
                              <w:rPr>
                                <w:b/>
                                <w:color w:val="FFFFFF"/>
                                <w:sz w:val="72"/>
                                <w:szCs w:val="72"/>
                              </w:rPr>
                              <w:t xml:space="preserve">Submission </w:t>
                            </w:r>
                            <w:r w:rsidR="005E730B" w:rsidRPr="001F26AF">
                              <w:rPr>
                                <w:b/>
                                <w:color w:val="FFFFFF"/>
                                <w:sz w:val="72"/>
                                <w:szCs w:val="72"/>
                              </w:rPr>
                              <w:t xml:space="preserve">of the </w:t>
                            </w:r>
                          </w:p>
                          <w:p w14:paraId="35E8E672" w14:textId="1F22C5CE" w:rsidR="0064118C" w:rsidRDefault="00C776ED" w:rsidP="001265DC">
                            <w:pPr>
                              <w:jc w:val="center"/>
                              <w:rPr>
                                <w:b/>
                                <w:color w:val="FFFFFF"/>
                                <w:sz w:val="72"/>
                                <w:szCs w:val="72"/>
                              </w:rPr>
                            </w:pPr>
                            <w:r>
                              <w:rPr>
                                <w:b/>
                                <w:color w:val="FFFFFF"/>
                                <w:sz w:val="72"/>
                                <w:szCs w:val="72"/>
                              </w:rPr>
                              <w:t xml:space="preserve">PSAY </w:t>
                            </w:r>
                            <w:r w:rsidR="0064118C">
                              <w:rPr>
                                <w:b/>
                                <w:color w:val="FFFFFF"/>
                                <w:sz w:val="72"/>
                                <w:szCs w:val="72"/>
                              </w:rPr>
                              <w:t>Network</w:t>
                            </w:r>
                          </w:p>
                          <w:p w14:paraId="61B04D41" w14:textId="24532A38" w:rsidR="0064118C" w:rsidRDefault="005B5E0E" w:rsidP="001265DC">
                            <w:pPr>
                              <w:jc w:val="center"/>
                              <w:rPr>
                                <w:b/>
                                <w:color w:val="FFFFFF"/>
                                <w:sz w:val="96"/>
                                <w:szCs w:val="96"/>
                              </w:rPr>
                            </w:pPr>
                            <w:r>
                              <w:rPr>
                                <w:b/>
                                <w:color w:val="FFFFFF"/>
                                <w:sz w:val="72"/>
                                <w:szCs w:val="72"/>
                              </w:rPr>
                              <w:t>o</w:t>
                            </w:r>
                            <w:r w:rsidR="0064118C">
                              <w:rPr>
                                <w:b/>
                                <w:color w:val="FFFFFF"/>
                                <w:sz w:val="72"/>
                                <w:szCs w:val="72"/>
                              </w:rPr>
                              <w:t>n the</w:t>
                            </w:r>
                          </w:p>
                          <w:p w14:paraId="41F3A51D" w14:textId="77777777" w:rsidR="001265DC" w:rsidRDefault="001265DC" w:rsidP="001265DC">
                            <w:pPr>
                              <w:jc w:val="center"/>
                              <w:rPr>
                                <w:b/>
                                <w:color w:val="FFFFFF"/>
                                <w:sz w:val="96"/>
                                <w:szCs w:val="96"/>
                              </w:rPr>
                            </w:pPr>
                          </w:p>
                          <w:p w14:paraId="020A8F53" w14:textId="55AF5243" w:rsidR="001A6533" w:rsidRDefault="001A6533" w:rsidP="001265DC">
                            <w:pPr>
                              <w:jc w:val="center"/>
                              <w:rPr>
                                <w:b/>
                                <w:color w:val="F19105"/>
                                <w:sz w:val="96"/>
                                <w:szCs w:val="96"/>
                              </w:rPr>
                            </w:pPr>
                            <w:r>
                              <w:rPr>
                                <w:b/>
                                <w:color w:val="FFFFFF"/>
                                <w:sz w:val="96"/>
                                <w:szCs w:val="96"/>
                              </w:rPr>
                              <w:t>Treaty Principles Bill</w:t>
                            </w:r>
                          </w:p>
                          <w:p w14:paraId="0CAEC209" w14:textId="40CA3839" w:rsidR="001A6533" w:rsidRDefault="001A6533" w:rsidP="001265DC">
                            <w:pPr>
                              <w:jc w:val="center"/>
                              <w:rPr>
                                <w:color w:val="FFFFFF"/>
                                <w:sz w:val="48"/>
                                <w:szCs w:val="48"/>
                              </w:rPr>
                            </w:pPr>
                          </w:p>
                          <w:p w14:paraId="0F9C487E" w14:textId="6ECEC028" w:rsidR="00E12B20" w:rsidRPr="001A6533" w:rsidRDefault="001A6533" w:rsidP="001265DC">
                            <w:pPr>
                              <w:jc w:val="center"/>
                              <w:rPr>
                                <w:color w:val="FFFFFF"/>
                                <w:sz w:val="52"/>
                                <w:szCs w:val="52"/>
                              </w:rPr>
                            </w:pPr>
                            <w:r>
                              <w:rPr>
                                <w:color w:val="FFFFFF"/>
                                <w:sz w:val="48"/>
                                <w:szCs w:val="48"/>
                              </w:rPr>
                              <w:t xml:space="preserve">December </w:t>
                            </w:r>
                            <w:r w:rsidR="00FB20E1" w:rsidRPr="00FB20E1">
                              <w:rPr>
                                <w:color w:val="FFFFFF"/>
                                <w:sz w:val="48"/>
                                <w:szCs w:val="48"/>
                              </w:rPr>
                              <w:t>202</w:t>
                            </w:r>
                            <w:r w:rsidR="008C5F01">
                              <w:rPr>
                                <w:color w:val="FFFFFF"/>
                                <w:sz w:val="48"/>
                                <w:szCs w:val="4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D41AF2" id="_x0000_t202" coordsize="21600,21600" o:spt="202" path="m,l,21600r21600,l21600,xe">
                <v:stroke joinstyle="miter"/>
                <v:path gradientshapeok="t" o:connecttype="rect"/>
              </v:shapetype>
              <v:shape id="Text Box 2" o:spid="_x0000_s1026" type="#_x0000_t202" style="position:absolute;left:0;text-align:left;margin-left:-28.8pt;margin-top:369.35pt;width:514.2pt;height:39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" filled="f" stroked="f">
                <v:textbox>
                  <w:txbxContent>
                    <w:p w14:paraId="26C12496" w14:textId="141278C7" w:rsidR="001265DC" w:rsidRDefault="001F26AF" w:rsidP="001265DC">
                      <w:pPr>
                        <w:jc w:val="center"/>
                        <w:rPr>
                          <w:b/>
                          <w:color w:val="FFFFFF"/>
                          <w:sz w:val="72"/>
                          <w:szCs w:val="72"/>
                        </w:rPr>
                      </w:pPr>
                      <w:r w:rsidRPr="001F26AF">
                        <w:rPr>
                          <w:b/>
                          <w:color w:val="FFFFFF"/>
                          <w:sz w:val="72"/>
                          <w:szCs w:val="72"/>
                        </w:rPr>
                        <w:t xml:space="preserve">PSA </w:t>
                      </w:r>
                      <w:r w:rsidR="00FB20E1" w:rsidRPr="001F26AF">
                        <w:rPr>
                          <w:b/>
                          <w:color w:val="FFFFFF"/>
                          <w:sz w:val="72"/>
                          <w:szCs w:val="72"/>
                        </w:rPr>
                        <w:t xml:space="preserve">Submission </w:t>
                      </w:r>
                      <w:r w:rsidR="005E730B" w:rsidRPr="001F26AF">
                        <w:rPr>
                          <w:b/>
                          <w:color w:val="FFFFFF"/>
                          <w:sz w:val="72"/>
                          <w:szCs w:val="72"/>
                        </w:rPr>
                        <w:t xml:space="preserve">of the </w:t>
                      </w:r>
                    </w:p>
                    <w:p w14:paraId="35E8E672" w14:textId="1F22C5CE" w:rsidR="0064118C" w:rsidRDefault="00C776ED" w:rsidP="001265DC">
                      <w:pPr>
                        <w:jc w:val="center"/>
                        <w:rPr>
                          <w:b/>
                          <w:color w:val="FFFFFF"/>
                          <w:sz w:val="72"/>
                          <w:szCs w:val="72"/>
                        </w:rPr>
                      </w:pPr>
                      <w:r>
                        <w:rPr>
                          <w:b/>
                          <w:color w:val="FFFFFF"/>
                          <w:sz w:val="72"/>
                          <w:szCs w:val="72"/>
                        </w:rPr>
                        <w:t xml:space="preserve">PSAY </w:t>
                      </w:r>
                      <w:r w:rsidR="0064118C">
                        <w:rPr>
                          <w:b/>
                          <w:color w:val="FFFFFF"/>
                          <w:sz w:val="72"/>
                          <w:szCs w:val="72"/>
                        </w:rPr>
                        <w:t>Network</w:t>
                      </w:r>
                    </w:p>
                    <w:p w14:paraId="61B04D41" w14:textId="24532A38" w:rsidR="0064118C" w:rsidRDefault="005B5E0E" w:rsidP="001265DC">
                      <w:pPr>
                        <w:jc w:val="center"/>
                        <w:rPr>
                          <w:b/>
                          <w:color w:val="FFFFFF"/>
                          <w:sz w:val="96"/>
                          <w:szCs w:val="96"/>
                        </w:rPr>
                      </w:pPr>
                      <w:r>
                        <w:rPr>
                          <w:b/>
                          <w:color w:val="FFFFFF"/>
                          <w:sz w:val="72"/>
                          <w:szCs w:val="72"/>
                        </w:rPr>
                        <w:t>o</w:t>
                      </w:r>
                      <w:r w:rsidR="0064118C">
                        <w:rPr>
                          <w:b/>
                          <w:color w:val="FFFFFF"/>
                          <w:sz w:val="72"/>
                          <w:szCs w:val="72"/>
                        </w:rPr>
                        <w:t>n the</w:t>
                      </w:r>
                    </w:p>
                    <w:p w14:paraId="41F3A51D" w14:textId="77777777" w:rsidR="001265DC" w:rsidRDefault="001265DC" w:rsidP="001265DC">
                      <w:pPr>
                        <w:jc w:val="center"/>
                        <w:rPr>
                          <w:b/>
                          <w:color w:val="FFFFFF"/>
                          <w:sz w:val="96"/>
                          <w:szCs w:val="96"/>
                        </w:rPr>
                      </w:pPr>
                    </w:p>
                    <w:p w14:paraId="020A8F53" w14:textId="55AF5243" w:rsidR="001A6533" w:rsidRDefault="001A6533" w:rsidP="001265DC">
                      <w:pPr>
                        <w:jc w:val="center"/>
                        <w:rPr>
                          <w:b/>
                          <w:color w:val="F19105"/>
                          <w:sz w:val="96"/>
                          <w:szCs w:val="96"/>
                        </w:rPr>
                      </w:pPr>
                      <w:r>
                        <w:rPr>
                          <w:b/>
                          <w:color w:val="FFFFFF"/>
                          <w:sz w:val="96"/>
                          <w:szCs w:val="96"/>
                        </w:rPr>
                        <w:t>Treaty Principles Bill</w:t>
                      </w:r>
                    </w:p>
                    <w:p w14:paraId="0CAEC209" w14:textId="40CA3839" w:rsidR="001A6533" w:rsidRDefault="001A6533" w:rsidP="001265DC">
                      <w:pPr>
                        <w:jc w:val="center"/>
                        <w:rPr>
                          <w:color w:val="FFFFFF"/>
                          <w:sz w:val="48"/>
                          <w:szCs w:val="48"/>
                        </w:rPr>
                      </w:pPr>
                    </w:p>
                    <w:p w14:paraId="0F9C487E" w14:textId="6ECEC028" w:rsidR="00E12B20" w:rsidRPr="001A6533" w:rsidRDefault="001A6533" w:rsidP="001265DC">
                      <w:pPr>
                        <w:jc w:val="center"/>
                        <w:rPr>
                          <w:color w:val="FFFFFF"/>
                          <w:sz w:val="52"/>
                          <w:szCs w:val="52"/>
                        </w:rPr>
                      </w:pPr>
                      <w:r>
                        <w:rPr>
                          <w:color w:val="FFFFFF"/>
                          <w:sz w:val="48"/>
                          <w:szCs w:val="48"/>
                        </w:rPr>
                        <w:t xml:space="preserve">December </w:t>
                      </w:r>
                      <w:r w:rsidR="00FB20E1" w:rsidRPr="00FB20E1">
                        <w:rPr>
                          <w:color w:val="FFFFFF"/>
                          <w:sz w:val="48"/>
                          <w:szCs w:val="48"/>
                        </w:rPr>
                        <w:t>202</w:t>
                      </w:r>
                      <w:r w:rsidR="008C5F01">
                        <w:rPr>
                          <w:color w:val="FFFFFF"/>
                          <w:sz w:val="48"/>
                          <w:szCs w:val="48"/>
                        </w:rPr>
                        <w:t>4</w:t>
                      </w:r>
                    </w:p>
                  </w:txbxContent>
                </v:textbox>
              </v:shape>
            </w:pict>
          </mc:Fallback>
        </mc:AlternateContent>
      </w:r>
      <w:r w:rsidR="00B66B39" w:rsidRPr="00F62DCB">
        <w:rPr>
          <w:rFonts w:cs="Calibri"/>
          <w:noProof/>
          <w:lang w:eastAsia="en-NZ"/>
        </w:rPr>
        <w:drawing>
          <wp:anchor distT="0" distB="0" distL="114300" distR="114300" simplePos="0" relativeHeight="251658752" behindDoc="1" locked="0" layoutInCell="1" allowOverlap="1" wp14:anchorId="3F324860" wp14:editId="3579C910">
            <wp:simplePos x="0" y="0"/>
            <wp:positionH relativeFrom="column">
              <wp:posOffset>-900395</wp:posOffset>
            </wp:positionH>
            <wp:positionV relativeFrom="paragraph">
              <wp:posOffset>-170758</wp:posOffset>
            </wp:positionV>
            <wp:extent cx="7601803" cy="1075217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bmission background.jpg"/>
                    <pic:cNvPicPr/>
                  </pic:nvPicPr>
                  <pic:blipFill>
                    <a:blip r:embed="rId8">
                      <a:extLst>
                        <a:ext uri="{28A0092B-C50C-407E-A947-70E740481C1C}">
                          <a14:useLocalDpi xmlns:a14="http://schemas.microsoft.com/office/drawing/2010/main" val="0"/>
                        </a:ext>
                      </a:extLst>
                    </a:blip>
                    <a:stretch>
                      <a:fillRect/>
                    </a:stretch>
                  </pic:blipFill>
                  <pic:spPr>
                    <a:xfrm>
                      <a:off x="0" y="0"/>
                      <a:ext cx="7601803" cy="10752178"/>
                    </a:xfrm>
                    <a:prstGeom prst="rect">
                      <a:avLst/>
                    </a:prstGeom>
                  </pic:spPr>
                </pic:pic>
              </a:graphicData>
            </a:graphic>
            <wp14:sizeRelH relativeFrom="page">
              <wp14:pctWidth>0</wp14:pctWidth>
            </wp14:sizeRelH>
            <wp14:sizeRelV relativeFrom="page">
              <wp14:pctHeight>0</wp14:pctHeight>
            </wp14:sizeRelV>
          </wp:anchor>
        </w:drawing>
      </w:r>
      <w:r w:rsidR="00E66080" w:rsidRPr="00F62DCB">
        <w:rPr>
          <w:rFonts w:cs="Calibri"/>
        </w:rPr>
        <w:br w:type="page"/>
      </w:r>
    </w:p>
    <w:p w14:paraId="0E182F72" w14:textId="3A7A8117" w:rsidR="00E66080" w:rsidRDefault="004816BB" w:rsidP="00F62DCB">
      <w:pPr>
        <w:pStyle w:val="Heading2"/>
        <w:spacing w:after="0"/>
        <w:jc w:val="both"/>
        <w:rPr>
          <w:rFonts w:cs="Calibri"/>
          <w:szCs w:val="36"/>
        </w:rPr>
      </w:pPr>
      <w:r w:rsidRPr="00F62DCB">
        <w:rPr>
          <w:rFonts w:cs="Calibri"/>
          <w:szCs w:val="36"/>
        </w:rPr>
        <w:lastRenderedPageBreak/>
        <w:t>Introduction</w:t>
      </w:r>
    </w:p>
    <w:p w14:paraId="50E85C3E" w14:textId="77777777" w:rsidR="00015088" w:rsidRPr="00015088" w:rsidRDefault="00015088" w:rsidP="00015088"/>
    <w:p w14:paraId="73747551" w14:textId="0AAE9120" w:rsidR="00B66D55" w:rsidRPr="00F62DCB" w:rsidRDefault="00B66D55" w:rsidP="00F62DCB">
      <w:pPr>
        <w:pStyle w:val="BodyCopy"/>
        <w:spacing w:after="0" w:line="276" w:lineRule="auto"/>
        <w:jc w:val="both"/>
        <w:rPr>
          <w:rFonts w:cs="Calibri"/>
          <w:sz w:val="22"/>
        </w:rPr>
      </w:pPr>
      <w:r w:rsidRPr="00F62DCB">
        <w:rPr>
          <w:rFonts w:cs="Calibri"/>
          <w:sz w:val="22"/>
        </w:rPr>
        <w:t>The New Zealand Public Service Association Te Pūkenga Here Tikanga Mahi (the PSA) is the largest trade union in New Zealand with over 9</w:t>
      </w:r>
      <w:r w:rsidR="00A46BFF" w:rsidRPr="00F62DCB">
        <w:rPr>
          <w:rFonts w:cs="Calibri"/>
          <w:sz w:val="22"/>
        </w:rPr>
        <w:t>6</w:t>
      </w:r>
      <w:r w:rsidRPr="00F62DCB">
        <w:rPr>
          <w:rFonts w:cs="Calibri"/>
          <w:sz w:val="22"/>
        </w:rPr>
        <w:t>,000 members. We are a democratic organisation representing members in the public service, the wider state sector, local government and non-governmental organisations working in the health, social services and community sectors.</w:t>
      </w:r>
    </w:p>
    <w:p w14:paraId="6E8602AB" w14:textId="13253F1B" w:rsidR="0042082C" w:rsidRPr="00F62DCB" w:rsidRDefault="0042082C" w:rsidP="00F62DCB">
      <w:pPr>
        <w:pStyle w:val="Heading2"/>
        <w:spacing w:after="0"/>
        <w:jc w:val="both"/>
        <w:rPr>
          <w:rFonts w:cs="Calibri"/>
          <w:szCs w:val="36"/>
          <w:shd w:val="clear" w:color="auto" w:fill="FFFFFF"/>
        </w:rPr>
      </w:pPr>
      <w:r w:rsidRPr="00F62DCB">
        <w:rPr>
          <w:rFonts w:cs="Calibri"/>
          <w:szCs w:val="36"/>
          <w:shd w:val="clear" w:color="auto" w:fill="FFFFFF"/>
        </w:rPr>
        <w:t>Who is the</w:t>
      </w:r>
      <w:r w:rsidR="00F14BE6" w:rsidRPr="00F62DCB">
        <w:rPr>
          <w:rFonts w:cs="Calibri"/>
          <w:szCs w:val="36"/>
          <w:shd w:val="clear" w:color="auto" w:fill="FFFFFF"/>
        </w:rPr>
        <w:t xml:space="preserve"> </w:t>
      </w:r>
      <w:r w:rsidR="002579C0" w:rsidRPr="00F62DCB">
        <w:rPr>
          <w:rFonts w:cs="Calibri"/>
          <w:szCs w:val="36"/>
          <w:shd w:val="clear" w:color="auto" w:fill="FFFFFF"/>
        </w:rPr>
        <w:t>PSAY?</w:t>
      </w:r>
      <w:r w:rsidRPr="00F62DCB">
        <w:rPr>
          <w:rFonts w:cs="Calibri"/>
          <w:szCs w:val="36"/>
          <w:shd w:val="clear" w:color="auto" w:fill="FFFFFF"/>
        </w:rPr>
        <w:t xml:space="preserve"> </w:t>
      </w:r>
    </w:p>
    <w:p w14:paraId="46DA2287" w14:textId="2992DFD8" w:rsidR="00705C7D" w:rsidRPr="00F62DCB" w:rsidRDefault="00F62DCB" w:rsidP="0086336B">
      <w:pPr>
        <w:spacing w:before="100" w:beforeAutospacing="1" w:line="276" w:lineRule="auto"/>
        <w:jc w:val="both"/>
        <w:rPr>
          <w:rFonts w:cs="Calibri"/>
        </w:rPr>
      </w:pPr>
      <w:r>
        <w:rPr>
          <w:rFonts w:cs="Calibri"/>
        </w:rPr>
        <w:t xml:space="preserve">PSA </w:t>
      </w:r>
      <w:r w:rsidR="00705C7D" w:rsidRPr="00F62DCB">
        <w:rPr>
          <w:rFonts w:cs="Calibri"/>
        </w:rPr>
        <w:t xml:space="preserve">Youth (PSAY) is a vibrant and active branch of the Public Service Association (PSA).  </w:t>
      </w:r>
      <w:r w:rsidR="00705C7D" w:rsidRPr="00A310A0">
        <w:rPr>
          <w:rFonts w:cs="Calibri"/>
        </w:rPr>
        <w:t>We work across all sectors, from public service to health, education,</w:t>
      </w:r>
      <w:r>
        <w:rPr>
          <w:rFonts w:cs="Calibri"/>
        </w:rPr>
        <w:t xml:space="preserve"> to state and community services</w:t>
      </w:r>
      <w:r w:rsidR="00705C7D" w:rsidRPr="00A310A0">
        <w:rPr>
          <w:rFonts w:cs="Calibri"/>
        </w:rPr>
        <w:t xml:space="preserve">. </w:t>
      </w:r>
      <w:r w:rsidR="00705C7D" w:rsidRPr="00F62DCB">
        <w:rPr>
          <w:rFonts w:cs="Calibri"/>
        </w:rPr>
        <w:t>We are 27,000 young workers aged under 35 and together we are the largest youth union network in the country and</w:t>
      </w:r>
      <w:r w:rsidR="00705C7D" w:rsidRPr="00A310A0">
        <w:rPr>
          <w:rFonts w:cs="Calibri"/>
        </w:rPr>
        <w:t xml:space="preserve"> are passionate about creating a better Aotearoa for all</w:t>
      </w:r>
      <w:r>
        <w:rPr>
          <w:rFonts w:cs="Calibri"/>
        </w:rPr>
        <w:t xml:space="preserve"> - </w:t>
      </w:r>
      <w:r w:rsidR="00705C7D" w:rsidRPr="00A310A0">
        <w:rPr>
          <w:rFonts w:cs="Calibri"/>
        </w:rPr>
        <w:t>one that honours our history while building a future grounded in equity and inclusivity.</w:t>
      </w:r>
    </w:p>
    <w:p w14:paraId="396B8297" w14:textId="77777777" w:rsidR="00705C7D" w:rsidRPr="00F62DCB" w:rsidRDefault="00705C7D" w:rsidP="0086336B">
      <w:pPr>
        <w:spacing w:before="100" w:beforeAutospacing="1" w:line="276" w:lineRule="auto"/>
        <w:jc w:val="both"/>
        <w:rPr>
          <w:rFonts w:cs="Calibri"/>
        </w:rPr>
      </w:pPr>
      <w:r w:rsidRPr="00A310A0">
        <w:rPr>
          <w:rFonts w:cs="Calibri"/>
        </w:rPr>
        <w:t>As the future of the union, we understand the importance of Te Tiriti o Waitangi in shaping our workplaces, our communities, and our shared vision for Aotearoa.</w:t>
      </w:r>
      <w:r w:rsidRPr="00F62DCB">
        <w:rPr>
          <w:rFonts w:cs="Calibri"/>
        </w:rPr>
        <w:t xml:space="preserve"> </w:t>
      </w:r>
    </w:p>
    <w:p w14:paraId="6C7DA3C2" w14:textId="77777777" w:rsidR="00705C7D" w:rsidRPr="00F62DCB" w:rsidRDefault="00705C7D" w:rsidP="0086336B">
      <w:pPr>
        <w:spacing w:before="100" w:beforeAutospacing="1" w:line="276" w:lineRule="auto"/>
        <w:jc w:val="both"/>
        <w:rPr>
          <w:rFonts w:cs="Calibri"/>
        </w:rPr>
      </w:pPr>
      <w:r w:rsidRPr="00F62DCB">
        <w:rPr>
          <w:rFonts w:cs="Calibri"/>
        </w:rPr>
        <w:t>PSA Youth advocates for the rights, interests, and welfare of young workers, ensuring that their voices are heard in the workplace and in wider societal issues. Our commitment to social justice and equity informs our position on matters affecting our communities, including the representation of tangata whenua in Aotearoa.</w:t>
      </w:r>
    </w:p>
    <w:p w14:paraId="43935B58" w14:textId="77777777" w:rsidR="00705C7D" w:rsidRPr="00F62DCB" w:rsidRDefault="00705C7D" w:rsidP="0086336B">
      <w:pPr>
        <w:spacing w:before="100" w:beforeAutospacing="1" w:line="276" w:lineRule="auto"/>
        <w:jc w:val="both"/>
        <w:rPr>
          <w:rFonts w:eastAsia="Times New Roman" w:cs="Calibri"/>
          <w:lang w:eastAsia="en-NZ"/>
        </w:rPr>
      </w:pPr>
      <w:r w:rsidRPr="00F62DCB">
        <w:rPr>
          <w:rFonts w:eastAsia="Times New Roman" w:cs="Calibri"/>
          <w:lang w:eastAsia="en-NZ"/>
        </w:rPr>
        <w:t>PSAY is dedicated to:</w:t>
      </w:r>
    </w:p>
    <w:p w14:paraId="07240541" w14:textId="77777777" w:rsidR="00705C7D" w:rsidRPr="00F62DCB" w:rsidRDefault="00705C7D" w:rsidP="0086336B">
      <w:pPr>
        <w:pStyle w:val="ListParagraph"/>
        <w:numPr>
          <w:ilvl w:val="0"/>
          <w:numId w:val="8"/>
        </w:numPr>
        <w:spacing w:before="100" w:beforeAutospacing="1" w:line="276" w:lineRule="auto"/>
        <w:jc w:val="both"/>
        <w:rPr>
          <w:rFonts w:eastAsia="Times New Roman" w:cs="Calibri"/>
          <w:lang w:eastAsia="en-NZ"/>
        </w:rPr>
      </w:pPr>
      <w:r w:rsidRPr="00F62DCB">
        <w:rPr>
          <w:rFonts w:eastAsia="Times New Roman" w:cs="Calibri"/>
          <w:lang w:eastAsia="en-NZ"/>
        </w:rPr>
        <w:t>Promoting the interest of young people within the PSA.</w:t>
      </w:r>
    </w:p>
    <w:p w14:paraId="0BEA50A1" w14:textId="77777777" w:rsidR="00705C7D" w:rsidRPr="00F62DCB" w:rsidRDefault="00705C7D" w:rsidP="0086336B">
      <w:pPr>
        <w:pStyle w:val="ListParagraph"/>
        <w:numPr>
          <w:ilvl w:val="0"/>
          <w:numId w:val="8"/>
        </w:numPr>
        <w:spacing w:before="100" w:beforeAutospacing="1" w:line="276" w:lineRule="auto"/>
        <w:jc w:val="both"/>
        <w:rPr>
          <w:rFonts w:eastAsia="Times New Roman" w:cs="Calibri"/>
          <w:lang w:eastAsia="en-NZ"/>
        </w:rPr>
      </w:pPr>
      <w:r w:rsidRPr="00F62DCB">
        <w:rPr>
          <w:rFonts w:eastAsia="Times New Roman" w:cs="Calibri"/>
          <w:lang w:eastAsia="en-NZ"/>
        </w:rPr>
        <w:t>Facilitate the sharing of information and experiences.</w:t>
      </w:r>
    </w:p>
    <w:p w14:paraId="3723E4F0" w14:textId="4C096C4F" w:rsidR="00705C7D" w:rsidRPr="00F62DCB" w:rsidRDefault="00705C7D" w:rsidP="0086336B">
      <w:pPr>
        <w:pStyle w:val="ListParagraph"/>
        <w:numPr>
          <w:ilvl w:val="0"/>
          <w:numId w:val="8"/>
        </w:numPr>
        <w:spacing w:before="100" w:beforeAutospacing="1" w:line="276" w:lineRule="auto"/>
        <w:jc w:val="both"/>
        <w:rPr>
          <w:rFonts w:eastAsia="Times New Roman" w:cs="Calibri"/>
          <w:lang w:eastAsia="en-NZ"/>
        </w:rPr>
      </w:pPr>
      <w:r w:rsidRPr="00F62DCB">
        <w:rPr>
          <w:rFonts w:eastAsia="Times New Roman" w:cs="Calibri"/>
          <w:lang w:eastAsia="en-NZ"/>
        </w:rPr>
        <w:t>Encourage and support young people’s participation in the representative structure at all levels of PSA.</w:t>
      </w:r>
    </w:p>
    <w:p w14:paraId="7712AAB8" w14:textId="77777777" w:rsidR="00705C7D" w:rsidRPr="00F62DCB" w:rsidRDefault="00705C7D" w:rsidP="0086336B">
      <w:pPr>
        <w:pStyle w:val="ListParagraph"/>
        <w:numPr>
          <w:ilvl w:val="0"/>
          <w:numId w:val="8"/>
        </w:numPr>
        <w:spacing w:before="100" w:beforeAutospacing="1" w:line="276" w:lineRule="auto"/>
        <w:jc w:val="both"/>
        <w:rPr>
          <w:rFonts w:eastAsia="Times New Roman" w:cs="Calibri"/>
          <w:lang w:eastAsia="en-NZ"/>
        </w:rPr>
      </w:pPr>
      <w:r w:rsidRPr="00F62DCB">
        <w:rPr>
          <w:rFonts w:eastAsia="Times New Roman" w:cs="Calibri"/>
          <w:lang w:eastAsia="en-NZ"/>
        </w:rPr>
        <w:t>Advocating for policies that support the professional development and well-being of our members.</w:t>
      </w:r>
    </w:p>
    <w:p w14:paraId="222C4563" w14:textId="77777777" w:rsidR="00705C7D" w:rsidRPr="00F62DCB" w:rsidRDefault="00705C7D" w:rsidP="0086336B">
      <w:pPr>
        <w:pStyle w:val="ListParagraph"/>
        <w:numPr>
          <w:ilvl w:val="0"/>
          <w:numId w:val="8"/>
        </w:numPr>
        <w:spacing w:before="100" w:beforeAutospacing="1" w:line="276" w:lineRule="auto"/>
        <w:jc w:val="both"/>
        <w:rPr>
          <w:rFonts w:eastAsia="Times New Roman" w:cs="Calibri"/>
          <w:lang w:eastAsia="en-NZ"/>
        </w:rPr>
      </w:pPr>
      <w:r w:rsidRPr="00F62DCB">
        <w:rPr>
          <w:rFonts w:eastAsia="Times New Roman" w:cs="Calibri"/>
          <w:lang w:eastAsia="en-NZ"/>
        </w:rPr>
        <w:t>Ensuring that young people are actively engaged in shaping the future of the public service.</w:t>
      </w:r>
    </w:p>
    <w:p w14:paraId="681CAAFD" w14:textId="2EBBDB74" w:rsidR="00705C7D" w:rsidRDefault="00705C7D" w:rsidP="0086336B">
      <w:pPr>
        <w:pStyle w:val="ListParagraph"/>
        <w:numPr>
          <w:ilvl w:val="0"/>
          <w:numId w:val="8"/>
        </w:numPr>
        <w:spacing w:before="100" w:beforeAutospacing="1" w:line="276" w:lineRule="auto"/>
        <w:jc w:val="both"/>
        <w:rPr>
          <w:rFonts w:eastAsia="Times New Roman" w:cs="Calibri"/>
          <w:lang w:eastAsia="en-NZ"/>
        </w:rPr>
      </w:pPr>
      <w:r w:rsidRPr="00F62DCB">
        <w:rPr>
          <w:rFonts w:eastAsia="Times New Roman" w:cs="Calibri"/>
          <w:lang w:eastAsia="en-NZ"/>
        </w:rPr>
        <w:t>Upholding the principles of the Treaty of Waitangi in all our activities and advocacy efforts.</w:t>
      </w:r>
    </w:p>
    <w:p w14:paraId="0E044F53" w14:textId="77777777" w:rsidR="00015088" w:rsidRDefault="00015088" w:rsidP="0086336B">
      <w:pPr>
        <w:pStyle w:val="ListParagraph"/>
        <w:spacing w:before="100" w:beforeAutospacing="1" w:line="276" w:lineRule="auto"/>
        <w:jc w:val="both"/>
        <w:rPr>
          <w:rFonts w:eastAsia="Times New Roman" w:cs="Calibri"/>
          <w:lang w:eastAsia="en-NZ"/>
        </w:rPr>
      </w:pPr>
    </w:p>
    <w:p w14:paraId="746973F8" w14:textId="77777777" w:rsidR="00015088" w:rsidRDefault="00015088" w:rsidP="0086336B">
      <w:pPr>
        <w:pStyle w:val="ListParagraph"/>
        <w:spacing w:before="100" w:beforeAutospacing="1" w:line="276" w:lineRule="auto"/>
        <w:jc w:val="both"/>
        <w:rPr>
          <w:rFonts w:eastAsia="Times New Roman" w:cs="Calibri"/>
          <w:lang w:eastAsia="en-NZ"/>
        </w:rPr>
      </w:pPr>
    </w:p>
    <w:p w14:paraId="795FE376" w14:textId="77777777" w:rsidR="00015088" w:rsidRDefault="00015088" w:rsidP="00015088">
      <w:pPr>
        <w:pStyle w:val="ListParagraph"/>
        <w:spacing w:before="100" w:beforeAutospacing="1"/>
        <w:jc w:val="both"/>
        <w:rPr>
          <w:rFonts w:eastAsia="Times New Roman" w:cs="Calibri"/>
          <w:lang w:eastAsia="en-NZ"/>
        </w:rPr>
      </w:pPr>
    </w:p>
    <w:p w14:paraId="615C02E0" w14:textId="09505CDF" w:rsidR="000B633B" w:rsidRPr="00F62DCB" w:rsidRDefault="001941C0" w:rsidP="00F62DCB">
      <w:pPr>
        <w:pStyle w:val="Heading2"/>
        <w:spacing w:after="0"/>
        <w:jc w:val="both"/>
        <w:rPr>
          <w:rFonts w:cs="Calibri"/>
          <w:szCs w:val="36"/>
          <w:shd w:val="clear" w:color="auto" w:fill="FFFFFF"/>
        </w:rPr>
      </w:pPr>
      <w:r w:rsidRPr="00F62DCB">
        <w:rPr>
          <w:rFonts w:cs="Calibri"/>
          <w:szCs w:val="36"/>
          <w:shd w:val="clear" w:color="auto" w:fill="FFFFFF"/>
        </w:rPr>
        <w:lastRenderedPageBreak/>
        <w:t>Why we reject the Treat</w:t>
      </w:r>
      <w:r w:rsidR="00705C7D" w:rsidRPr="00F62DCB">
        <w:rPr>
          <w:rFonts w:cs="Calibri"/>
          <w:szCs w:val="36"/>
          <w:shd w:val="clear" w:color="auto" w:fill="FFFFFF"/>
        </w:rPr>
        <w:t>y</w:t>
      </w:r>
      <w:r w:rsidRPr="00F62DCB">
        <w:rPr>
          <w:rFonts w:cs="Calibri"/>
          <w:szCs w:val="36"/>
          <w:shd w:val="clear" w:color="auto" w:fill="FFFFFF"/>
        </w:rPr>
        <w:t xml:space="preserve"> Principles Bill</w:t>
      </w:r>
    </w:p>
    <w:p w14:paraId="67D97251" w14:textId="77777777" w:rsidR="00015088" w:rsidRDefault="00015088" w:rsidP="00F62DCB">
      <w:pPr>
        <w:jc w:val="both"/>
        <w:rPr>
          <w:rFonts w:eastAsia="Times New Roman" w:cs="Calibri"/>
          <w:lang w:eastAsia="en-NZ"/>
        </w:rPr>
      </w:pPr>
    </w:p>
    <w:p w14:paraId="1A12187A" w14:textId="7C807A1C" w:rsidR="00705C7D" w:rsidRPr="00A310A0" w:rsidRDefault="00705C7D" w:rsidP="0086336B">
      <w:pPr>
        <w:spacing w:line="276" w:lineRule="auto"/>
        <w:jc w:val="both"/>
        <w:rPr>
          <w:rFonts w:eastAsia="Times New Roman" w:cs="Calibri"/>
          <w:lang w:eastAsia="en-NZ"/>
        </w:rPr>
      </w:pPr>
      <w:r w:rsidRPr="00A310A0">
        <w:rPr>
          <w:rFonts w:eastAsia="Times New Roman" w:cs="Calibri"/>
          <w:lang w:eastAsia="en-NZ"/>
        </w:rPr>
        <w:t>The suggestion of a referendum on Māori rights and Te Tiriti principles is harmful and divisive. It simplifies complex issues into binary choices, undermines the partnership Te Tiriti represents,</w:t>
      </w:r>
      <w:r w:rsidRPr="00F62DCB">
        <w:rPr>
          <w:rFonts w:eastAsia="Times New Roman" w:cs="Calibri"/>
          <w:lang w:eastAsia="en-NZ"/>
        </w:rPr>
        <w:t xml:space="preserve"> whilst doing so is</w:t>
      </w:r>
      <w:r w:rsidRPr="00A310A0">
        <w:rPr>
          <w:rFonts w:eastAsia="Times New Roman" w:cs="Calibri"/>
          <w:lang w:eastAsia="en-NZ"/>
        </w:rPr>
        <w:t xml:space="preserve"> amplifying misinformation. As young New Zealanders, we reject this step backward.</w:t>
      </w:r>
    </w:p>
    <w:p w14:paraId="4341C960" w14:textId="157B2237" w:rsidR="00705C7D" w:rsidRPr="00A310A0" w:rsidRDefault="00705C7D" w:rsidP="0086336B">
      <w:pPr>
        <w:spacing w:before="100" w:beforeAutospacing="1" w:line="276" w:lineRule="auto"/>
        <w:jc w:val="both"/>
        <w:rPr>
          <w:rFonts w:eastAsia="Times New Roman" w:cs="Calibri"/>
          <w:lang w:eastAsia="en-NZ"/>
        </w:rPr>
      </w:pPr>
      <w:r w:rsidRPr="00F62DCB">
        <w:rPr>
          <w:rFonts w:eastAsia="Times New Roman" w:cs="Calibri"/>
          <w:lang w:eastAsia="en-NZ"/>
        </w:rPr>
        <w:t xml:space="preserve">We know that </w:t>
      </w:r>
      <w:r w:rsidRPr="00A310A0">
        <w:rPr>
          <w:rFonts w:eastAsia="Times New Roman" w:cs="Calibri"/>
          <w:lang w:eastAsia="en-NZ"/>
        </w:rPr>
        <w:t>Te Tiriti o Waitangi drives positive change in our workplaces and the services they deliver. It challenges outdated systems, promotes equity, and ensures Māori voices are heard at decision-making tables. These principles make workplaces more inclusive for kaimahi Māori, who bring invaluable insights and cultural wisdom to their roles</w:t>
      </w:r>
      <w:r w:rsidRPr="00F62DCB">
        <w:rPr>
          <w:rFonts w:eastAsia="Times New Roman" w:cs="Calibri"/>
          <w:lang w:eastAsia="en-NZ"/>
        </w:rPr>
        <w:t xml:space="preserve"> and to the teams we both belong together in</w:t>
      </w:r>
      <w:r w:rsidRPr="00A310A0">
        <w:rPr>
          <w:rFonts w:eastAsia="Times New Roman" w:cs="Calibri"/>
          <w:lang w:eastAsia="en-NZ"/>
        </w:rPr>
        <w:t>.</w:t>
      </w:r>
    </w:p>
    <w:p w14:paraId="4DD74589" w14:textId="3A1F0F5C" w:rsidR="00705C7D" w:rsidRPr="00A310A0" w:rsidRDefault="00705C7D" w:rsidP="0086336B">
      <w:pPr>
        <w:spacing w:before="100" w:beforeAutospacing="1" w:line="276" w:lineRule="auto"/>
        <w:jc w:val="both"/>
        <w:rPr>
          <w:rFonts w:eastAsia="Times New Roman" w:cs="Calibri"/>
          <w:lang w:eastAsia="en-NZ"/>
        </w:rPr>
      </w:pPr>
      <w:r w:rsidRPr="00A310A0">
        <w:rPr>
          <w:rFonts w:eastAsia="Times New Roman" w:cs="Calibri"/>
          <w:lang w:eastAsia="en-NZ"/>
        </w:rPr>
        <w:t xml:space="preserve">When services are </w:t>
      </w:r>
      <w:r w:rsidRPr="004E1738">
        <w:rPr>
          <w:rFonts w:eastAsia="Times New Roman" w:cs="Calibri"/>
          <w:lang w:eastAsia="en-NZ"/>
        </w:rPr>
        <w:t>co-designed with Māori and informed by their mātauranga, everyone benefits</w:t>
      </w:r>
      <w:r w:rsidRPr="00A310A0">
        <w:rPr>
          <w:rFonts w:eastAsia="Times New Roman" w:cs="Calibri"/>
          <w:lang w:eastAsia="en-NZ"/>
        </w:rPr>
        <w:t xml:space="preserve">. The public service becomes more whānau-focused, relevant, and effective. </w:t>
      </w:r>
      <w:r w:rsidRPr="00F62DCB">
        <w:rPr>
          <w:rFonts w:eastAsia="Times New Roman" w:cs="Calibri"/>
          <w:lang w:eastAsia="en-NZ"/>
        </w:rPr>
        <w:t xml:space="preserve">This is especially important for young workers, who are navigating work opportunities with creating and building their families, in a dynamic and harsh economic environment. </w:t>
      </w:r>
      <w:r w:rsidRPr="00A310A0">
        <w:rPr>
          <w:rFonts w:eastAsia="Times New Roman" w:cs="Calibri"/>
          <w:lang w:eastAsia="en-NZ"/>
        </w:rPr>
        <w:t>Policies created by Māori, for Māori, don’t just address</w:t>
      </w:r>
      <w:r w:rsidR="004E1738">
        <w:rPr>
          <w:rFonts w:eastAsia="Times New Roman" w:cs="Calibri"/>
          <w:lang w:eastAsia="en-NZ"/>
        </w:rPr>
        <w:t xml:space="preserve"> the </w:t>
      </w:r>
      <w:r w:rsidRPr="00A310A0">
        <w:rPr>
          <w:rFonts w:eastAsia="Times New Roman" w:cs="Calibri"/>
          <w:lang w:eastAsia="en-NZ"/>
        </w:rPr>
        <w:t>intergenerational trauma</w:t>
      </w:r>
      <w:r w:rsidR="004E1738">
        <w:rPr>
          <w:rFonts w:eastAsia="Times New Roman" w:cs="Calibri"/>
          <w:lang w:eastAsia="en-NZ"/>
        </w:rPr>
        <w:t xml:space="preserve"> caused by colonialism</w:t>
      </w:r>
      <w:r w:rsidRPr="00A310A0">
        <w:rPr>
          <w:rFonts w:eastAsia="Times New Roman" w:cs="Calibri"/>
          <w:lang w:eastAsia="en-NZ"/>
        </w:rPr>
        <w:t>—they lead to real-world solutions that uplift entire communities.</w:t>
      </w:r>
    </w:p>
    <w:p w14:paraId="4D2404C4" w14:textId="63C4B7C9" w:rsidR="00015088" w:rsidRDefault="00705C7D" w:rsidP="0086336B">
      <w:pPr>
        <w:spacing w:before="100" w:beforeAutospacing="1" w:line="276" w:lineRule="auto"/>
        <w:jc w:val="both"/>
        <w:rPr>
          <w:rFonts w:eastAsia="Times New Roman" w:cs="Calibri"/>
          <w:lang w:eastAsia="en-NZ"/>
        </w:rPr>
      </w:pPr>
      <w:r w:rsidRPr="004E1738">
        <w:rPr>
          <w:rFonts w:eastAsia="Times New Roman" w:cs="Calibri"/>
          <w:lang w:eastAsia="en-NZ"/>
        </w:rPr>
        <w:t xml:space="preserve">By embedding </w:t>
      </w:r>
      <w:r w:rsidR="004E1738" w:rsidRPr="004E1738">
        <w:rPr>
          <w:rFonts w:eastAsia="Times New Roman" w:cs="Calibri"/>
          <w:lang w:eastAsia="en-NZ"/>
        </w:rPr>
        <w:t xml:space="preserve">the current principles of </w:t>
      </w:r>
      <w:r w:rsidRPr="004E1738">
        <w:rPr>
          <w:rFonts w:eastAsia="Times New Roman" w:cs="Calibri"/>
          <w:lang w:eastAsia="en-NZ"/>
        </w:rPr>
        <w:t>Te Tiriti</w:t>
      </w:r>
      <w:r w:rsidR="004E1738" w:rsidRPr="004E1738">
        <w:rPr>
          <w:rFonts w:eastAsia="Times New Roman" w:cs="Calibri"/>
          <w:lang w:eastAsia="en-NZ"/>
        </w:rPr>
        <w:t xml:space="preserve"> </w:t>
      </w:r>
      <w:r w:rsidRPr="004E1738">
        <w:rPr>
          <w:rFonts w:eastAsia="Times New Roman" w:cs="Calibri"/>
          <w:lang w:eastAsia="en-NZ"/>
        </w:rPr>
        <w:t>in decisions that shape Aotearo</w:t>
      </w:r>
      <w:r w:rsidR="004E1738" w:rsidRPr="004E1738">
        <w:rPr>
          <w:rFonts w:eastAsia="Times New Roman" w:cs="Calibri"/>
          <w:lang w:eastAsia="en-NZ"/>
        </w:rPr>
        <w:t>a</w:t>
      </w:r>
      <w:r w:rsidRPr="004E1738">
        <w:rPr>
          <w:rFonts w:eastAsia="Times New Roman" w:cs="Calibri"/>
          <w:lang w:eastAsia="en-NZ"/>
        </w:rPr>
        <w:t xml:space="preserve"> New Zealand, we’re shaping a future where equity isn’t just a buzzword but a standard practice.</w:t>
      </w:r>
    </w:p>
    <w:p w14:paraId="740EB1C1" w14:textId="77777777" w:rsidR="0086336B" w:rsidRPr="00A310A0" w:rsidRDefault="0086336B" w:rsidP="0086336B">
      <w:pPr>
        <w:spacing w:before="100" w:beforeAutospacing="1" w:line="276" w:lineRule="auto"/>
        <w:jc w:val="both"/>
        <w:rPr>
          <w:rFonts w:eastAsia="Times New Roman" w:cs="Calibri"/>
          <w:lang w:eastAsia="en-NZ"/>
        </w:rPr>
      </w:pPr>
    </w:p>
    <w:p w14:paraId="411E89BD" w14:textId="18475A98" w:rsidR="00955561" w:rsidRDefault="004E1738" w:rsidP="00955561">
      <w:pPr>
        <w:spacing w:before="100" w:beforeAutospacing="1" w:after="240" w:line="276" w:lineRule="auto"/>
        <w:rPr>
          <w:rFonts w:eastAsia="Times New Roman" w:cs="Calibri"/>
          <w:lang w:eastAsia="en-NZ"/>
        </w:rPr>
      </w:pPr>
      <w:r w:rsidRPr="004E1738">
        <w:rPr>
          <w:rFonts w:cs="Calibri"/>
          <w:b/>
          <w:bCs/>
          <w:color w:val="F7921E"/>
          <w:sz w:val="32"/>
          <w:szCs w:val="32"/>
          <w:shd w:val="clear" w:color="auto" w:fill="FFFFFF"/>
        </w:rPr>
        <w:t>From the National Co-Convenor of PSAY</w:t>
      </w:r>
    </w:p>
    <w:p w14:paraId="6CC17683" w14:textId="0A6789CF" w:rsidR="00705C7D" w:rsidRPr="0086336B" w:rsidRDefault="00705C7D" w:rsidP="00955561">
      <w:pPr>
        <w:spacing w:before="100" w:beforeAutospacing="1" w:after="240" w:line="276" w:lineRule="auto"/>
        <w:jc w:val="both"/>
        <w:rPr>
          <w:rFonts w:cs="Calibri"/>
          <w:b/>
          <w:bCs/>
          <w:color w:val="F7921E"/>
          <w:sz w:val="32"/>
          <w:szCs w:val="32"/>
          <w:shd w:val="clear" w:color="auto" w:fill="FFFFFF"/>
        </w:rPr>
      </w:pPr>
      <w:r w:rsidRPr="00A310A0">
        <w:rPr>
          <w:rFonts w:eastAsia="Times New Roman" w:cs="Calibri"/>
          <w:lang w:eastAsia="en-NZ"/>
        </w:rPr>
        <w:t>"As a young tangata Tiriti, my connection to Te Tiriti is both historical and deeply personal. My ancestors came to Aotearoa under varied circumstances—kauri felling, military service</w:t>
      </w:r>
      <w:r w:rsidRPr="00F62DCB">
        <w:rPr>
          <w:rFonts w:eastAsia="Times New Roman" w:cs="Calibri"/>
          <w:lang w:eastAsia="en-NZ"/>
        </w:rPr>
        <w:t xml:space="preserve"> (Fencibles)</w:t>
      </w:r>
      <w:r w:rsidRPr="00A310A0">
        <w:rPr>
          <w:rFonts w:eastAsia="Times New Roman" w:cs="Calibri"/>
          <w:lang w:eastAsia="en-NZ"/>
        </w:rPr>
        <w:t xml:space="preserve">, and </w:t>
      </w:r>
      <w:r w:rsidRPr="00F62DCB">
        <w:rPr>
          <w:rFonts w:eastAsia="Times New Roman" w:cs="Calibri"/>
          <w:lang w:eastAsia="en-NZ"/>
        </w:rPr>
        <w:t xml:space="preserve">ceded </w:t>
      </w:r>
      <w:r w:rsidRPr="00A310A0">
        <w:rPr>
          <w:rFonts w:eastAsia="Times New Roman" w:cs="Calibri"/>
          <w:lang w:eastAsia="en-NZ"/>
        </w:rPr>
        <w:t>governance in the Pacific</w:t>
      </w:r>
      <w:r w:rsidRPr="00F62DCB">
        <w:rPr>
          <w:rFonts w:eastAsia="Times New Roman" w:cs="Calibri"/>
          <w:lang w:eastAsia="en-NZ"/>
        </w:rPr>
        <w:t xml:space="preserve"> to the British Crown</w:t>
      </w:r>
      <w:r w:rsidRPr="00A310A0">
        <w:rPr>
          <w:rFonts w:eastAsia="Times New Roman" w:cs="Calibri"/>
          <w:lang w:eastAsia="en-NZ"/>
        </w:rPr>
        <w:t>. They thrived here because of the opportunities Te Tiriti provided, but I often wonder if they truly understood the cost to tangata whenua—the loss of land, language, and culture.</w:t>
      </w:r>
    </w:p>
    <w:p w14:paraId="54EC7DFE" w14:textId="77777777" w:rsidR="00705C7D" w:rsidRPr="00A310A0" w:rsidRDefault="00705C7D" w:rsidP="00955561">
      <w:pPr>
        <w:spacing w:before="100" w:beforeAutospacing="1" w:line="276" w:lineRule="auto"/>
        <w:jc w:val="both"/>
        <w:rPr>
          <w:rFonts w:eastAsia="Times New Roman" w:cs="Calibri"/>
          <w:lang w:eastAsia="en-NZ"/>
        </w:rPr>
      </w:pPr>
      <w:r w:rsidRPr="00A310A0">
        <w:rPr>
          <w:rFonts w:eastAsia="Times New Roman" w:cs="Calibri"/>
          <w:lang w:eastAsia="en-NZ"/>
        </w:rPr>
        <w:t>Supporting Te Tiriti isn’t about guilt; it’s about gratitude and respect. Māori welcomed my whānau to this whenua with man</w:t>
      </w:r>
      <w:r w:rsidRPr="00F62DCB">
        <w:rPr>
          <w:rFonts w:eastAsia="Times New Roman" w:cs="Calibri"/>
          <w:lang w:eastAsia="en-NZ"/>
        </w:rPr>
        <w:t>aa</w:t>
      </w:r>
      <w:r w:rsidRPr="00A310A0">
        <w:rPr>
          <w:rFonts w:eastAsia="Times New Roman" w:cs="Calibri"/>
          <w:lang w:eastAsia="en-NZ"/>
        </w:rPr>
        <w:t>kitanga, and their resilience and generosity inspire me every day.</w:t>
      </w:r>
    </w:p>
    <w:p w14:paraId="6E8AA341" w14:textId="2F67444A" w:rsidR="005B3FE0" w:rsidRPr="005B3FE0" w:rsidRDefault="00705C7D" w:rsidP="00955561">
      <w:pPr>
        <w:spacing w:before="100" w:beforeAutospacing="1" w:line="276" w:lineRule="auto"/>
        <w:jc w:val="both"/>
        <w:rPr>
          <w:rFonts w:eastAsia="Times New Roman" w:cs="Calibri"/>
          <w:lang w:eastAsia="en-NZ"/>
        </w:rPr>
      </w:pPr>
      <w:r w:rsidRPr="00F62DCB">
        <w:rPr>
          <w:rFonts w:eastAsia="Times New Roman" w:cs="Calibri"/>
          <w:lang w:eastAsia="en-NZ"/>
        </w:rPr>
        <w:t xml:space="preserve">Having </w:t>
      </w:r>
      <w:r w:rsidRPr="00A310A0">
        <w:rPr>
          <w:rFonts w:eastAsia="Times New Roman" w:cs="Calibri"/>
          <w:lang w:eastAsia="en-NZ"/>
        </w:rPr>
        <w:t>Niue</w:t>
      </w:r>
      <w:r w:rsidRPr="00F62DCB">
        <w:rPr>
          <w:rFonts w:eastAsia="Times New Roman" w:cs="Calibri"/>
          <w:lang w:eastAsia="en-NZ"/>
        </w:rPr>
        <w:t>an heritage</w:t>
      </w:r>
      <w:r w:rsidRPr="00A310A0">
        <w:rPr>
          <w:rFonts w:eastAsia="Times New Roman" w:cs="Calibri"/>
          <w:lang w:eastAsia="en-NZ"/>
        </w:rPr>
        <w:t xml:space="preserve">, I can’t ignore the contrast: New Zealand respects my homeland’s self-determination while denying tangata whenua the same. </w:t>
      </w:r>
      <w:r w:rsidRPr="00F62DCB">
        <w:rPr>
          <w:rFonts w:eastAsia="Times New Roman" w:cs="Calibri"/>
          <w:lang w:eastAsia="en-NZ"/>
        </w:rPr>
        <w:t>We should embrace</w:t>
      </w:r>
      <w:r w:rsidRPr="00A310A0">
        <w:rPr>
          <w:rFonts w:eastAsia="Times New Roman" w:cs="Calibri"/>
          <w:lang w:eastAsia="en-NZ"/>
        </w:rPr>
        <w:t xml:space="preserve"> Te Tiriti to ensure Māori </w:t>
      </w:r>
      <w:r w:rsidRPr="00A310A0">
        <w:rPr>
          <w:rFonts w:eastAsia="Times New Roman" w:cs="Calibri"/>
          <w:lang w:eastAsia="en-NZ"/>
        </w:rPr>
        <w:lastRenderedPageBreak/>
        <w:t>have tino rangatiratanga and mana motuhake. It’s not just about their rights; it’s about building a stronger, fairer Aotearoa for everyone."</w:t>
      </w:r>
    </w:p>
    <w:p w14:paraId="16BBB4C2" w14:textId="27B39271" w:rsidR="00705C7D" w:rsidRPr="00A310A0" w:rsidRDefault="00705C7D" w:rsidP="00F62DCB">
      <w:pPr>
        <w:spacing w:before="100" w:beforeAutospacing="1"/>
        <w:jc w:val="both"/>
        <w:outlineLvl w:val="2"/>
        <w:rPr>
          <w:rFonts w:cs="Calibri"/>
          <w:b/>
          <w:color w:val="F7921E"/>
          <w:sz w:val="32"/>
          <w:szCs w:val="32"/>
          <w:shd w:val="clear" w:color="auto" w:fill="FFFFFF"/>
        </w:rPr>
      </w:pPr>
      <w:r w:rsidRPr="00A310A0">
        <w:rPr>
          <w:rFonts w:cs="Calibri"/>
          <w:b/>
          <w:color w:val="F7921E"/>
          <w:sz w:val="32"/>
          <w:szCs w:val="32"/>
          <w:shd w:val="clear" w:color="auto" w:fill="FFFFFF"/>
        </w:rPr>
        <w:t>Why a Referendum Is the Wrong Move</w:t>
      </w:r>
    </w:p>
    <w:p w14:paraId="6391BF98" w14:textId="77777777" w:rsidR="00015088" w:rsidRDefault="00015088" w:rsidP="00F62DCB">
      <w:pPr>
        <w:rPr>
          <w:rFonts w:eastAsia="Times New Roman" w:cs="Calibri"/>
          <w:b/>
          <w:bCs/>
          <w:lang w:eastAsia="en-NZ"/>
        </w:rPr>
      </w:pPr>
    </w:p>
    <w:p w14:paraId="235D07CC" w14:textId="79D7B6EE" w:rsidR="00F62DCB" w:rsidRDefault="00705C7D" w:rsidP="00F62DCB">
      <w:pPr>
        <w:rPr>
          <w:rFonts w:eastAsia="Times New Roman" w:cs="Calibri"/>
          <w:b/>
          <w:bCs/>
          <w:lang w:eastAsia="en-NZ"/>
        </w:rPr>
      </w:pPr>
      <w:r w:rsidRPr="00A310A0">
        <w:rPr>
          <w:rFonts w:eastAsia="Times New Roman" w:cs="Calibri"/>
          <w:b/>
          <w:bCs/>
          <w:lang w:eastAsia="en-NZ"/>
        </w:rPr>
        <w:t>Equality ≠ Equity</w:t>
      </w:r>
    </w:p>
    <w:p w14:paraId="3A123797" w14:textId="4300E8CA" w:rsidR="00705C7D" w:rsidRPr="00A310A0" w:rsidRDefault="00705C7D" w:rsidP="00F62DCB">
      <w:pPr>
        <w:jc w:val="both"/>
        <w:rPr>
          <w:rFonts w:eastAsia="Times New Roman" w:cs="Calibri"/>
          <w:lang w:eastAsia="en-NZ"/>
        </w:rPr>
      </w:pPr>
      <w:r w:rsidRPr="00A310A0">
        <w:rPr>
          <w:rFonts w:eastAsia="Times New Roman" w:cs="Calibri"/>
          <w:lang w:eastAsia="en-NZ"/>
        </w:rPr>
        <w:t>Let’s be clear: equality and equity are not the same. A referendum risks reducing complex issues to a yes-or-no vote, leaving space for misinformation and prejudice to thrive. This isn’t how you address systemic inequities</w:t>
      </w:r>
      <w:r w:rsidRPr="00F62DCB">
        <w:rPr>
          <w:rFonts w:eastAsia="Times New Roman" w:cs="Calibri"/>
          <w:lang w:eastAsia="en-NZ"/>
        </w:rPr>
        <w:t xml:space="preserve"> - </w:t>
      </w:r>
      <w:r w:rsidRPr="00A310A0">
        <w:rPr>
          <w:rFonts w:eastAsia="Times New Roman" w:cs="Calibri"/>
          <w:lang w:eastAsia="en-NZ"/>
        </w:rPr>
        <w:t>it’s how you perpetuate them.</w:t>
      </w:r>
    </w:p>
    <w:p w14:paraId="314FE2D2" w14:textId="77777777" w:rsidR="00705C7D" w:rsidRPr="00F62DCB" w:rsidRDefault="00705C7D" w:rsidP="00015088">
      <w:pPr>
        <w:pStyle w:val="Heading2"/>
        <w:rPr>
          <w:lang w:eastAsia="en-NZ"/>
        </w:rPr>
      </w:pPr>
      <w:r w:rsidRPr="00A310A0">
        <w:rPr>
          <w:lang w:eastAsia="en-NZ"/>
        </w:rPr>
        <w:t>A Better Way Forward</w:t>
      </w:r>
    </w:p>
    <w:p w14:paraId="4E2BE98D" w14:textId="60BD70FF" w:rsidR="00705C7D" w:rsidRPr="00A310A0" w:rsidRDefault="00705C7D" w:rsidP="00F62DCB">
      <w:pPr>
        <w:spacing w:before="100" w:beforeAutospacing="1"/>
        <w:jc w:val="both"/>
        <w:rPr>
          <w:rFonts w:eastAsia="Times New Roman" w:cs="Calibri"/>
          <w:lang w:eastAsia="en-NZ"/>
        </w:rPr>
      </w:pPr>
      <w:r w:rsidRPr="00A310A0">
        <w:rPr>
          <w:rFonts w:eastAsia="Times New Roman" w:cs="Calibri"/>
          <w:lang w:eastAsia="en-NZ"/>
        </w:rPr>
        <w:t>Instead of dividing the country, we need to:</w:t>
      </w:r>
    </w:p>
    <w:p w14:paraId="05ABB246" w14:textId="77777777" w:rsidR="00705C7D" w:rsidRPr="00A310A0" w:rsidRDefault="00705C7D" w:rsidP="00F62DCB">
      <w:pPr>
        <w:numPr>
          <w:ilvl w:val="0"/>
          <w:numId w:val="7"/>
        </w:numPr>
        <w:spacing w:before="100" w:beforeAutospacing="1"/>
        <w:jc w:val="both"/>
        <w:rPr>
          <w:rFonts w:eastAsia="Times New Roman" w:cs="Calibri"/>
          <w:lang w:eastAsia="en-NZ"/>
        </w:rPr>
      </w:pPr>
      <w:r w:rsidRPr="00A310A0">
        <w:rPr>
          <w:rFonts w:eastAsia="Times New Roman" w:cs="Calibri"/>
          <w:b/>
          <w:bCs/>
          <w:lang w:eastAsia="en-NZ"/>
        </w:rPr>
        <w:t>Strengthen Te Tiriti Partnerships</w:t>
      </w:r>
      <w:r w:rsidRPr="00A310A0">
        <w:rPr>
          <w:rFonts w:eastAsia="Times New Roman" w:cs="Calibri"/>
          <w:lang w:eastAsia="en-NZ"/>
        </w:rPr>
        <w:t xml:space="preserve">: </w:t>
      </w:r>
      <w:r w:rsidRPr="0086336B">
        <w:rPr>
          <w:rFonts w:eastAsia="Times New Roman" w:cs="Calibri"/>
          <w:lang w:eastAsia="en-NZ"/>
        </w:rPr>
        <w:t>Give māngai Māori real influence over policy</w:t>
      </w:r>
      <w:r w:rsidRPr="00A310A0">
        <w:rPr>
          <w:rFonts w:eastAsia="Times New Roman" w:cs="Calibri"/>
          <w:lang w:eastAsia="en-NZ"/>
        </w:rPr>
        <w:t xml:space="preserve"> and governance decisions.</w:t>
      </w:r>
    </w:p>
    <w:p w14:paraId="26E2D80F" w14:textId="77777777" w:rsidR="00705C7D" w:rsidRPr="00A310A0" w:rsidRDefault="00705C7D" w:rsidP="00F62DCB">
      <w:pPr>
        <w:numPr>
          <w:ilvl w:val="0"/>
          <w:numId w:val="7"/>
        </w:numPr>
        <w:spacing w:before="100" w:beforeAutospacing="1"/>
        <w:jc w:val="both"/>
        <w:rPr>
          <w:rFonts w:eastAsia="Times New Roman" w:cs="Calibri"/>
          <w:lang w:eastAsia="en-NZ"/>
        </w:rPr>
      </w:pPr>
      <w:r w:rsidRPr="00A310A0">
        <w:rPr>
          <w:rFonts w:eastAsia="Times New Roman" w:cs="Calibri"/>
          <w:b/>
          <w:bCs/>
          <w:lang w:eastAsia="en-NZ"/>
        </w:rPr>
        <w:t>Embed Equity in Systems</w:t>
      </w:r>
      <w:r w:rsidRPr="00A310A0">
        <w:rPr>
          <w:rFonts w:eastAsia="Times New Roman" w:cs="Calibri"/>
          <w:lang w:eastAsia="en-NZ"/>
        </w:rPr>
        <w:t>: Design policies that dismantle systemic racism and build fairness into every layer of decision-making.</w:t>
      </w:r>
    </w:p>
    <w:p w14:paraId="67878CDE" w14:textId="3EA848FE" w:rsidR="00705C7D" w:rsidRPr="00A310A0" w:rsidRDefault="00705C7D" w:rsidP="00F62DCB">
      <w:pPr>
        <w:numPr>
          <w:ilvl w:val="0"/>
          <w:numId w:val="7"/>
        </w:numPr>
        <w:spacing w:before="100" w:beforeAutospacing="1"/>
        <w:jc w:val="both"/>
        <w:rPr>
          <w:rFonts w:eastAsia="Times New Roman" w:cs="Calibri"/>
          <w:lang w:eastAsia="en-NZ"/>
        </w:rPr>
      </w:pPr>
      <w:r w:rsidRPr="00A310A0">
        <w:rPr>
          <w:rFonts w:eastAsia="Times New Roman" w:cs="Calibri"/>
          <w:b/>
          <w:bCs/>
          <w:lang w:eastAsia="en-NZ"/>
        </w:rPr>
        <w:t>Reject Populist Measures</w:t>
      </w:r>
      <w:r w:rsidRPr="00A310A0">
        <w:rPr>
          <w:rFonts w:eastAsia="Times New Roman" w:cs="Calibri"/>
          <w:lang w:eastAsia="en-NZ"/>
        </w:rPr>
        <w:t>: Stop using Māori issues as political footballs. Instead, invest in education and advocacy that builds understanding and solidarity</w:t>
      </w:r>
      <w:r w:rsidRPr="00F62DCB">
        <w:rPr>
          <w:rFonts w:eastAsia="Times New Roman" w:cs="Calibri"/>
          <w:lang w:eastAsia="en-NZ"/>
        </w:rPr>
        <w:t xml:space="preserve"> with tangata whenua</w:t>
      </w:r>
      <w:r w:rsidRPr="00A310A0">
        <w:rPr>
          <w:rFonts w:eastAsia="Times New Roman" w:cs="Calibri"/>
          <w:lang w:eastAsia="en-NZ"/>
        </w:rPr>
        <w:t>.</w:t>
      </w:r>
    </w:p>
    <w:p w14:paraId="02EA95C6" w14:textId="05B5006C" w:rsidR="00015088" w:rsidRPr="00A310A0" w:rsidRDefault="00705C7D" w:rsidP="00F62DCB">
      <w:pPr>
        <w:spacing w:before="100" w:beforeAutospacing="1"/>
        <w:jc w:val="both"/>
        <w:rPr>
          <w:rFonts w:eastAsia="Times New Roman" w:cs="Calibri"/>
          <w:lang w:eastAsia="en-NZ"/>
        </w:rPr>
      </w:pPr>
      <w:r w:rsidRPr="000C75DD">
        <w:rPr>
          <w:rFonts w:eastAsia="Times New Roman" w:cs="Calibri"/>
          <w:lang w:eastAsia="en-NZ"/>
        </w:rPr>
        <w:t xml:space="preserve">Te Tiriti is more than a historical document; it’s a living framework for </w:t>
      </w:r>
      <w:r w:rsidR="000C75DD" w:rsidRPr="000C75DD">
        <w:rPr>
          <w:rFonts w:eastAsia="Times New Roman" w:cs="Calibri"/>
          <w:lang w:eastAsia="en-NZ"/>
        </w:rPr>
        <w:t>an equitable and inclusive</w:t>
      </w:r>
      <w:r w:rsidRPr="000C75DD">
        <w:rPr>
          <w:rFonts w:eastAsia="Times New Roman" w:cs="Calibri"/>
          <w:lang w:eastAsia="en-NZ"/>
        </w:rPr>
        <w:t xml:space="preserve"> society that works for everyone.</w:t>
      </w:r>
    </w:p>
    <w:p w14:paraId="2384DA6E" w14:textId="77777777" w:rsidR="00705C7D" w:rsidRPr="00A310A0" w:rsidRDefault="00705C7D" w:rsidP="000C75DD">
      <w:pPr>
        <w:pStyle w:val="Heading2"/>
        <w:rPr>
          <w:shd w:val="clear" w:color="auto" w:fill="FFFFFF"/>
        </w:rPr>
      </w:pPr>
      <w:r w:rsidRPr="00A310A0">
        <w:rPr>
          <w:shd w:val="clear" w:color="auto" w:fill="FFFFFF"/>
        </w:rPr>
        <w:t>Conclusion</w:t>
      </w:r>
    </w:p>
    <w:p w14:paraId="3ABC6615" w14:textId="0ABA72BD" w:rsidR="00705C7D" w:rsidRPr="00A310A0" w:rsidRDefault="00705C7D" w:rsidP="00F62DCB">
      <w:pPr>
        <w:spacing w:before="100" w:beforeAutospacing="1"/>
        <w:jc w:val="both"/>
        <w:rPr>
          <w:rFonts w:eastAsia="Times New Roman" w:cs="Calibri"/>
          <w:lang w:eastAsia="en-NZ"/>
        </w:rPr>
      </w:pPr>
      <w:r w:rsidRPr="00A310A0">
        <w:rPr>
          <w:rFonts w:eastAsia="Times New Roman" w:cs="Calibri"/>
          <w:lang w:eastAsia="en-NZ"/>
        </w:rPr>
        <w:t>The Treaty Principles Bill and its proposed referendum are an attack on Te Tiriti</w:t>
      </w:r>
      <w:r w:rsidR="00F62DCB">
        <w:rPr>
          <w:rFonts w:eastAsia="Times New Roman" w:cs="Calibri"/>
          <w:lang w:eastAsia="en-NZ"/>
        </w:rPr>
        <w:t xml:space="preserve">, </w:t>
      </w:r>
      <w:r w:rsidR="0086336B">
        <w:rPr>
          <w:rFonts w:eastAsia="Times New Roman" w:cs="Calibri"/>
          <w:lang w:eastAsia="en-NZ"/>
        </w:rPr>
        <w:t>against</w:t>
      </w:r>
      <w:r w:rsidR="00F62DCB">
        <w:rPr>
          <w:rFonts w:eastAsia="Times New Roman" w:cs="Calibri"/>
          <w:lang w:eastAsia="en-NZ"/>
        </w:rPr>
        <w:t xml:space="preserve"> Māori,</w:t>
      </w:r>
      <w:r w:rsidRPr="00A310A0">
        <w:rPr>
          <w:rFonts w:eastAsia="Times New Roman" w:cs="Calibri"/>
          <w:lang w:eastAsia="en-NZ"/>
        </w:rPr>
        <w:t xml:space="preserve"> and the progress we’ve made as a nation. PSAY urges Parliament to reject this Bill and instead invest in building a future rooted in genuine partnership with tangata whenua.</w:t>
      </w:r>
    </w:p>
    <w:p w14:paraId="4DF16647" w14:textId="685D9706" w:rsidR="0064118C" w:rsidRPr="00F62DCB" w:rsidRDefault="00705C7D" w:rsidP="00F62DCB">
      <w:pPr>
        <w:spacing w:before="100" w:beforeAutospacing="1"/>
        <w:jc w:val="both"/>
        <w:rPr>
          <w:rFonts w:eastAsia="Times New Roman" w:cs="Calibri"/>
          <w:lang w:eastAsia="en-NZ"/>
        </w:rPr>
      </w:pPr>
      <w:r w:rsidRPr="00A310A0">
        <w:rPr>
          <w:rFonts w:eastAsia="Times New Roman" w:cs="Calibri"/>
          <w:lang w:eastAsia="en-NZ"/>
        </w:rPr>
        <w:t xml:space="preserve">As young New Zealanders, we know the power of </w:t>
      </w:r>
      <w:r w:rsidRPr="00F62DCB">
        <w:rPr>
          <w:rFonts w:eastAsia="Times New Roman" w:cs="Calibri"/>
          <w:lang w:eastAsia="en-NZ"/>
        </w:rPr>
        <w:t>unity</w:t>
      </w:r>
      <w:r w:rsidRPr="00A310A0">
        <w:rPr>
          <w:rFonts w:eastAsia="Times New Roman" w:cs="Calibri"/>
          <w:lang w:eastAsia="en-NZ"/>
        </w:rPr>
        <w:t xml:space="preserve">. By standing with Māori, we’re building a better Aotearoa—one where everyone has the opportunity to </w:t>
      </w:r>
      <w:r w:rsidRPr="00F62DCB">
        <w:rPr>
          <w:rFonts w:eastAsia="Times New Roman" w:cs="Calibri"/>
          <w:lang w:eastAsia="en-NZ"/>
        </w:rPr>
        <w:t xml:space="preserve">truly </w:t>
      </w:r>
      <w:r w:rsidRPr="00A310A0">
        <w:rPr>
          <w:rFonts w:eastAsia="Times New Roman" w:cs="Calibri"/>
          <w:lang w:eastAsia="en-NZ"/>
        </w:rPr>
        <w:t>thrive</w:t>
      </w:r>
      <w:r w:rsidRPr="00F62DCB">
        <w:rPr>
          <w:rFonts w:eastAsia="Times New Roman" w:cs="Calibri"/>
          <w:lang w:eastAsia="en-NZ"/>
        </w:rPr>
        <w:t xml:space="preserve"> and enjoy the rights and fruits of the country we live in</w:t>
      </w:r>
      <w:r w:rsidRPr="00A310A0">
        <w:rPr>
          <w:rFonts w:eastAsia="Times New Roman" w:cs="Calibri"/>
          <w:lang w:eastAsia="en-NZ"/>
        </w:rPr>
        <w:t>.</w:t>
      </w:r>
    </w:p>
    <w:p w14:paraId="744EF4CE" w14:textId="77777777" w:rsidR="0064118C" w:rsidRPr="00F62DCB" w:rsidRDefault="0064118C" w:rsidP="00F62DCB">
      <w:pPr>
        <w:pStyle w:val="BodyCopy"/>
        <w:spacing w:after="0" w:line="276" w:lineRule="auto"/>
        <w:jc w:val="both"/>
        <w:rPr>
          <w:rFonts w:cs="Calibri"/>
          <w:color w:val="000000"/>
          <w:sz w:val="22"/>
          <w:shd w:val="clear" w:color="auto" w:fill="FFFFFF"/>
        </w:rPr>
      </w:pPr>
    </w:p>
    <w:p w14:paraId="5B142CA5" w14:textId="77777777" w:rsidR="001941C0" w:rsidRDefault="001941C0" w:rsidP="00F62DCB">
      <w:pPr>
        <w:pStyle w:val="BodyCopy"/>
        <w:spacing w:after="0" w:line="276" w:lineRule="auto"/>
        <w:jc w:val="both"/>
        <w:rPr>
          <w:rFonts w:cs="Calibri"/>
          <w:color w:val="000000"/>
          <w:sz w:val="22"/>
          <w:shd w:val="clear" w:color="auto" w:fill="FFFFFF"/>
        </w:rPr>
      </w:pPr>
    </w:p>
    <w:p w14:paraId="20C94161" w14:textId="77777777" w:rsidR="00955561" w:rsidRDefault="00955561" w:rsidP="00F62DCB">
      <w:pPr>
        <w:pStyle w:val="BodyCopy"/>
        <w:spacing w:after="0" w:line="276" w:lineRule="auto"/>
        <w:jc w:val="both"/>
        <w:rPr>
          <w:rFonts w:cs="Calibri"/>
          <w:color w:val="000000"/>
          <w:sz w:val="22"/>
          <w:shd w:val="clear" w:color="auto" w:fill="FFFFFF"/>
        </w:rPr>
      </w:pPr>
    </w:p>
    <w:p w14:paraId="526EA236" w14:textId="77777777" w:rsidR="00955561" w:rsidRDefault="00955561" w:rsidP="00F62DCB">
      <w:pPr>
        <w:pStyle w:val="BodyCopy"/>
        <w:spacing w:after="0" w:line="276" w:lineRule="auto"/>
        <w:jc w:val="both"/>
        <w:rPr>
          <w:rFonts w:cs="Calibri"/>
          <w:color w:val="000000"/>
          <w:sz w:val="22"/>
          <w:shd w:val="clear" w:color="auto" w:fill="FFFFFF"/>
        </w:rPr>
      </w:pPr>
    </w:p>
    <w:p w14:paraId="517B7EBC" w14:textId="77777777" w:rsidR="00955561" w:rsidRDefault="00955561" w:rsidP="00F62DCB">
      <w:pPr>
        <w:pStyle w:val="BodyCopy"/>
        <w:spacing w:after="0" w:line="276" w:lineRule="auto"/>
        <w:jc w:val="both"/>
        <w:rPr>
          <w:rFonts w:cs="Calibri"/>
          <w:color w:val="000000"/>
          <w:sz w:val="22"/>
          <w:shd w:val="clear" w:color="auto" w:fill="FFFFFF"/>
        </w:rPr>
      </w:pPr>
    </w:p>
    <w:p w14:paraId="46693EEC" w14:textId="77777777" w:rsidR="00172244" w:rsidRDefault="0013335A" w:rsidP="00F62DCB">
      <w:pPr>
        <w:pStyle w:val="BodyCopy"/>
        <w:spacing w:after="0" w:line="276" w:lineRule="auto"/>
        <w:jc w:val="both"/>
        <w:rPr>
          <w:rFonts w:cs="Calibri"/>
          <w:color w:val="ED7D31" w:themeColor="accent2"/>
          <w:sz w:val="22"/>
          <w:shd w:val="clear" w:color="auto" w:fill="FFFFFF"/>
        </w:rPr>
      </w:pPr>
      <w:r w:rsidRPr="00F62DCB">
        <w:rPr>
          <w:rFonts w:cs="Calibri"/>
          <w:color w:val="ED7D31" w:themeColor="accent2"/>
          <w:sz w:val="22"/>
          <w:shd w:val="clear" w:color="auto" w:fill="FFFFFF"/>
        </w:rPr>
        <w:lastRenderedPageBreak/>
        <w:t xml:space="preserve">For further information, please contact: </w:t>
      </w:r>
    </w:p>
    <w:p w14:paraId="2BAFB14C" w14:textId="77777777" w:rsidR="0086336B" w:rsidRDefault="0086336B" w:rsidP="00F62DCB">
      <w:pPr>
        <w:pStyle w:val="BodyCopy"/>
        <w:spacing w:after="0" w:line="276" w:lineRule="auto"/>
        <w:jc w:val="both"/>
        <w:rPr>
          <w:rFonts w:cs="Calibri"/>
          <w:color w:val="ED7D31" w:themeColor="accent2"/>
          <w:sz w:val="22"/>
          <w:shd w:val="clear" w:color="auto" w:fill="FFFFFF"/>
        </w:rPr>
      </w:pPr>
    </w:p>
    <w:p w14:paraId="1BE722FB" w14:textId="77777777" w:rsidR="0086336B" w:rsidRPr="00F62DCB" w:rsidRDefault="0086336B" w:rsidP="00F62DCB">
      <w:pPr>
        <w:pStyle w:val="BodyCopy"/>
        <w:spacing w:after="0" w:line="276" w:lineRule="auto"/>
        <w:jc w:val="both"/>
        <w:rPr>
          <w:rFonts w:cs="Calibri"/>
          <w:color w:val="ED7D31" w:themeColor="accent2"/>
          <w:sz w:val="22"/>
          <w:shd w:val="clear" w:color="auto" w:fill="FFFFFF"/>
        </w:rPr>
      </w:pPr>
    </w:p>
    <w:p w14:paraId="4FB615E4" w14:textId="7DAE96B4" w:rsidR="00172244" w:rsidRPr="00F62DCB" w:rsidRDefault="00172244" w:rsidP="00F62DCB">
      <w:pPr>
        <w:pStyle w:val="BodyCopy"/>
        <w:spacing w:after="0" w:line="276" w:lineRule="auto"/>
        <w:jc w:val="both"/>
        <w:rPr>
          <w:rFonts w:cs="Calibri"/>
          <w:sz w:val="22"/>
          <w:shd w:val="clear" w:color="auto" w:fill="FFFFFF"/>
        </w:rPr>
      </w:pPr>
      <w:r w:rsidRPr="00F62DCB">
        <w:rPr>
          <w:rFonts w:cs="Calibri"/>
          <w:sz w:val="22"/>
          <w:shd w:val="clear" w:color="auto" w:fill="FFFFFF"/>
        </w:rPr>
        <w:t xml:space="preserve">Andrea Fromm </w:t>
      </w:r>
    </w:p>
    <w:p w14:paraId="1772AE36" w14:textId="77777777" w:rsidR="00172244" w:rsidRPr="00F62DCB" w:rsidRDefault="00172244" w:rsidP="00F62DCB">
      <w:pPr>
        <w:pStyle w:val="BodyCopy"/>
        <w:spacing w:after="0" w:line="276" w:lineRule="auto"/>
        <w:jc w:val="both"/>
        <w:rPr>
          <w:rFonts w:cs="Calibri"/>
          <w:sz w:val="22"/>
          <w:shd w:val="clear" w:color="auto" w:fill="FFFFFF"/>
        </w:rPr>
      </w:pPr>
      <w:r w:rsidRPr="00F62DCB">
        <w:rPr>
          <w:rFonts w:cs="Calibri"/>
          <w:sz w:val="22"/>
          <w:shd w:val="clear" w:color="auto" w:fill="FFFFFF"/>
        </w:rPr>
        <w:t>Senior Advisor, Policy and Strategy</w:t>
      </w:r>
    </w:p>
    <w:p w14:paraId="64C4C70E" w14:textId="5D23076F" w:rsidR="00172244" w:rsidRPr="00F62DCB" w:rsidRDefault="00172244" w:rsidP="00F62DCB">
      <w:pPr>
        <w:pStyle w:val="BodyCopy"/>
        <w:spacing w:after="0" w:line="276" w:lineRule="auto"/>
        <w:jc w:val="both"/>
        <w:rPr>
          <w:rFonts w:cs="Calibri"/>
          <w:sz w:val="22"/>
          <w:shd w:val="clear" w:color="auto" w:fill="FFFFFF"/>
        </w:rPr>
      </w:pPr>
      <w:r w:rsidRPr="00F62DCB">
        <w:rPr>
          <w:rFonts w:cs="Calibri"/>
          <w:sz w:val="22"/>
          <w:shd w:val="clear" w:color="auto" w:fill="FFFFFF"/>
        </w:rPr>
        <w:t>New Zealand Public Service Association (PSA) Tē Pūkenga Here Tikanga Mahi</w:t>
      </w:r>
    </w:p>
    <w:p w14:paraId="06F27365" w14:textId="28754A33" w:rsidR="00172244" w:rsidRPr="00F62DCB" w:rsidRDefault="001D5257" w:rsidP="00F62DCB">
      <w:pPr>
        <w:pStyle w:val="BodyCopy"/>
        <w:spacing w:after="0" w:line="276" w:lineRule="auto"/>
        <w:jc w:val="both"/>
        <w:rPr>
          <w:rFonts w:cs="Calibri"/>
          <w:sz w:val="22"/>
          <w:shd w:val="clear" w:color="auto" w:fill="FFFFFF"/>
        </w:rPr>
      </w:pPr>
      <w:r w:rsidRPr="00F62DCB">
        <w:rPr>
          <w:rFonts w:cs="Calibri"/>
          <w:sz w:val="22"/>
          <w:shd w:val="clear" w:color="auto" w:fill="FFFFFF"/>
        </w:rPr>
        <w:t>PO Box 3817</w:t>
      </w:r>
      <w:r w:rsidR="00365142" w:rsidRPr="00F62DCB">
        <w:rPr>
          <w:rFonts w:cs="Calibri"/>
          <w:sz w:val="22"/>
          <w:shd w:val="clear" w:color="auto" w:fill="FFFFFF"/>
        </w:rPr>
        <w:t xml:space="preserve">, </w:t>
      </w:r>
      <w:r w:rsidR="00172244" w:rsidRPr="00F62DCB">
        <w:rPr>
          <w:rFonts w:cs="Calibri"/>
          <w:sz w:val="22"/>
          <w:shd w:val="clear" w:color="auto" w:fill="FFFFFF"/>
        </w:rPr>
        <w:t>Wellington 6140</w:t>
      </w:r>
    </w:p>
    <w:p w14:paraId="3455F597" w14:textId="4D429B0E" w:rsidR="00172244" w:rsidRPr="00F62DCB" w:rsidRDefault="00172244" w:rsidP="00F62DCB">
      <w:pPr>
        <w:pStyle w:val="BodyCopy"/>
        <w:spacing w:after="0" w:line="276" w:lineRule="auto"/>
        <w:jc w:val="both"/>
        <w:rPr>
          <w:rFonts w:cs="Calibri"/>
          <w:sz w:val="22"/>
          <w:shd w:val="clear" w:color="auto" w:fill="FFFFFF"/>
        </w:rPr>
      </w:pPr>
      <w:r w:rsidRPr="00F62DCB">
        <w:rPr>
          <w:rFonts w:cs="Calibri"/>
          <w:sz w:val="22"/>
          <w:shd w:val="clear" w:color="auto" w:fill="FFFFFF"/>
        </w:rPr>
        <w:t>Mobile: 027 5816170 </w:t>
      </w:r>
      <w:r w:rsidR="00524ED4" w:rsidRPr="00F62DCB">
        <w:rPr>
          <w:rFonts w:cs="Calibri"/>
          <w:sz w:val="22"/>
          <w:shd w:val="clear" w:color="auto" w:fill="FFFFFF"/>
        </w:rPr>
        <w:t xml:space="preserve">| </w:t>
      </w:r>
      <w:r w:rsidRPr="00F62DCB">
        <w:rPr>
          <w:rFonts w:cs="Calibri"/>
          <w:sz w:val="22"/>
          <w:shd w:val="clear" w:color="auto" w:fill="FFFFFF"/>
        </w:rPr>
        <w:t xml:space="preserve">Email: </w:t>
      </w:r>
      <w:hyperlink r:id="rId9" w:history="1">
        <w:r w:rsidRPr="00F62DCB">
          <w:rPr>
            <w:rStyle w:val="Hyperlink"/>
            <w:rFonts w:cs="Calibri"/>
            <w:color w:val="auto"/>
            <w:sz w:val="22"/>
            <w:shd w:val="clear" w:color="auto" w:fill="FFFFFF"/>
          </w:rPr>
          <w:t>andrea.fromm@psa.org.nz</w:t>
        </w:r>
      </w:hyperlink>
    </w:p>
    <w:sectPr w:rsidR="00172244" w:rsidRPr="00F62DCB" w:rsidSect="00B66B39">
      <w:headerReference w:type="even" r:id="rId10"/>
      <w:headerReference w:type="default" r:id="rId11"/>
      <w:footerReference w:type="even" r:id="rId12"/>
      <w:footerReference w:type="default" r:id="rId13"/>
      <w:headerReference w:type="first" r:id="rId14"/>
      <w:footerReference w:type="first" r:id="rId15"/>
      <w:pgSz w:w="11906" w:h="16838"/>
      <w:pgMar w:top="0" w:right="1440" w:bottom="1440" w:left="1440" w:header="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DC1B3" w14:textId="77777777" w:rsidR="006B32C7" w:rsidRDefault="006B32C7" w:rsidP="00F235C6">
      <w:r>
        <w:separator/>
      </w:r>
    </w:p>
  </w:endnote>
  <w:endnote w:type="continuationSeparator" w:id="0">
    <w:p w14:paraId="55A6C862" w14:textId="77777777" w:rsidR="006B32C7" w:rsidRDefault="006B32C7" w:rsidP="00F2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arabara">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A82B4" w14:textId="77777777" w:rsidR="00015088" w:rsidRDefault="00015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85AF6" w14:textId="77777777" w:rsidR="00D00D6C" w:rsidRDefault="0017109B">
    <w:pPr>
      <w:pStyle w:val="Footer"/>
      <w:jc w:val="center"/>
    </w:pPr>
    <w:r>
      <w:rPr>
        <w:lang w:eastAsia="en-NZ"/>
      </w:rPr>
      <w:drawing>
        <wp:anchor distT="0" distB="0" distL="114300" distR="114300" simplePos="0" relativeHeight="251657216" behindDoc="0" locked="0" layoutInCell="1" allowOverlap="1" wp14:anchorId="7A5DD396" wp14:editId="7C8B1939">
          <wp:simplePos x="0" y="0"/>
          <wp:positionH relativeFrom="column">
            <wp:posOffset>-222885</wp:posOffset>
          </wp:positionH>
          <wp:positionV relativeFrom="paragraph">
            <wp:posOffset>-47625</wp:posOffset>
          </wp:positionV>
          <wp:extent cx="1475740" cy="302260"/>
          <wp:effectExtent l="0" t="0" r="0" b="2540"/>
          <wp:wrapSquare wrapText="bothSides"/>
          <wp:docPr id="172" name="Picture 172" descr="For a better working lif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 a better working life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30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D6C">
      <w:rPr>
        <w:noProof w:val="0"/>
      </w:rPr>
      <w:fldChar w:fldCharType="begin"/>
    </w:r>
    <w:r w:rsidR="00D00D6C">
      <w:instrText xml:space="preserve"> PAGE   \* MERGEFORMAT </w:instrText>
    </w:r>
    <w:r w:rsidR="00D00D6C">
      <w:rPr>
        <w:noProof w:val="0"/>
      </w:rPr>
      <w:fldChar w:fldCharType="separate"/>
    </w:r>
    <w:r w:rsidR="00B66B39">
      <w:t>1</w:t>
    </w:r>
    <w:r w:rsidR="00D00D6C">
      <w:fldChar w:fldCharType="end"/>
    </w:r>
  </w:p>
  <w:p w14:paraId="13D64458" w14:textId="77777777" w:rsidR="00E12B20" w:rsidRDefault="00E12B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8991D" w14:textId="77777777" w:rsidR="00015088" w:rsidRDefault="00015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C8E52" w14:textId="77777777" w:rsidR="006B32C7" w:rsidRDefault="006B32C7" w:rsidP="00F235C6">
      <w:r>
        <w:separator/>
      </w:r>
    </w:p>
  </w:footnote>
  <w:footnote w:type="continuationSeparator" w:id="0">
    <w:p w14:paraId="248A52AC" w14:textId="77777777" w:rsidR="006B32C7" w:rsidRDefault="006B32C7" w:rsidP="00F23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B16AF" w14:textId="28E9A355" w:rsidR="00F62DCB" w:rsidRDefault="00F62DCB">
    <w:pPr>
      <w:pStyle w:val="Header"/>
    </w:pPr>
    <w:r>
      <w:rPr>
        <w:noProof/>
      </w:rPr>
      <mc:AlternateContent>
        <mc:Choice Requires="wps">
          <w:drawing>
            <wp:anchor distT="0" distB="0" distL="0" distR="0" simplePos="0" relativeHeight="251659264" behindDoc="0" locked="0" layoutInCell="1" allowOverlap="1" wp14:anchorId="262BC0E8" wp14:editId="2CF3392D">
              <wp:simplePos x="635" y="635"/>
              <wp:positionH relativeFrom="page">
                <wp:align>center</wp:align>
              </wp:positionH>
              <wp:positionV relativeFrom="page">
                <wp:align>top</wp:align>
              </wp:positionV>
              <wp:extent cx="443865" cy="443865"/>
              <wp:effectExtent l="0" t="0" r="8890" b="16510"/>
              <wp:wrapNone/>
              <wp:docPr id="1952740706"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6E6DAC" w14:textId="4F722D8F" w:rsidR="00F62DCB" w:rsidRPr="00F62DCB" w:rsidRDefault="00F62DCB" w:rsidP="00F62DCB">
                          <w:pPr>
                            <w:rPr>
                              <w:rFonts w:cs="Calibri"/>
                              <w:noProof/>
                              <w:color w:val="000000"/>
                              <w:sz w:val="20"/>
                              <w:szCs w:val="20"/>
                            </w:rPr>
                          </w:pPr>
                          <w:r w:rsidRPr="00F62DCB">
                            <w:rPr>
                              <w:rFonts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BC0E8" id="_x0000_t202" coordsize="21600,21600" o:spt="202" path="m,l,21600r21600,l21600,xe">
              <v:stroke joinstyle="miter"/>
              <v:path gradientshapeok="t" o:connecttype="rect"/>
            </v:shapetype>
            <v:shape 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86E6DAC" w14:textId="4F722D8F" w:rsidR="00F62DCB" w:rsidRPr="00F62DCB" w:rsidRDefault="00F62DCB" w:rsidP="00F62DCB">
                    <w:pPr>
                      <w:rPr>
                        <w:rFonts w:cs="Calibri"/>
                        <w:noProof/>
                        <w:color w:val="000000"/>
                        <w:sz w:val="20"/>
                        <w:szCs w:val="20"/>
                      </w:rPr>
                    </w:pPr>
                    <w:r w:rsidRPr="00F62DCB">
                      <w:rPr>
                        <w:rFonts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777C1" w14:textId="3D6A3520" w:rsidR="00B36E74" w:rsidRDefault="00F62DCB" w:rsidP="00B66B39">
    <w:pPr>
      <w:pStyle w:val="Header"/>
      <w:ind w:hanging="1418"/>
    </w:pPr>
    <w:r>
      <w:rPr>
        <w:noProof/>
        <w:lang w:eastAsia="en-NZ"/>
      </w:rPr>
      <mc:AlternateContent>
        <mc:Choice Requires="wps">
          <w:drawing>
            <wp:anchor distT="0" distB="0" distL="0" distR="0" simplePos="0" relativeHeight="251660288" behindDoc="0" locked="0" layoutInCell="1" allowOverlap="1" wp14:anchorId="2E84EDA9" wp14:editId="32D22763">
              <wp:simplePos x="914400" y="0"/>
              <wp:positionH relativeFrom="page">
                <wp:align>center</wp:align>
              </wp:positionH>
              <wp:positionV relativeFrom="page">
                <wp:align>top</wp:align>
              </wp:positionV>
              <wp:extent cx="443865" cy="443865"/>
              <wp:effectExtent l="0" t="0" r="8890" b="16510"/>
              <wp:wrapNone/>
              <wp:docPr id="19051239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85C764" w14:textId="2A269E8A" w:rsidR="00F62DCB" w:rsidRPr="00F62DCB" w:rsidRDefault="00F62DCB" w:rsidP="00F62DCB">
                          <w:pPr>
                            <w:rPr>
                              <w:rFonts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84EDA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785C764" w14:textId="2A269E8A" w:rsidR="00F62DCB" w:rsidRPr="00F62DCB" w:rsidRDefault="00F62DCB" w:rsidP="00F62DCB">
                    <w:pPr>
                      <w:rPr>
                        <w:rFonts w:cs="Calibri"/>
                        <w:noProof/>
                        <w:color w:val="000000"/>
                        <w:sz w:val="20"/>
                        <w:szCs w:val="20"/>
                      </w:rPr>
                    </w:pPr>
                  </w:p>
                </w:txbxContent>
              </v:textbox>
              <w10:wrap anchorx="page" anchory="page"/>
            </v:shape>
          </w:pict>
        </mc:Fallback>
      </mc:AlternateContent>
    </w:r>
    <w:r w:rsidR="00B66B39">
      <w:rPr>
        <w:noProof/>
        <w:lang w:eastAsia="en-NZ"/>
      </w:rPr>
      <w:drawing>
        <wp:inline distT="0" distB="0" distL="0" distR="0" wp14:anchorId="029BB11B" wp14:editId="29E6126E">
          <wp:extent cx="7548377" cy="2518913"/>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 header.jpg"/>
                  <pic:cNvPicPr/>
                </pic:nvPicPr>
                <pic:blipFill>
                  <a:blip r:embed="rId1">
                    <a:extLst>
                      <a:ext uri="{28A0092B-C50C-407E-A947-70E740481C1C}">
                        <a14:useLocalDpi xmlns:a14="http://schemas.microsoft.com/office/drawing/2010/main" val="0"/>
                      </a:ext>
                    </a:extLst>
                  </a:blip>
                  <a:stretch>
                    <a:fillRect/>
                  </a:stretch>
                </pic:blipFill>
                <pic:spPr>
                  <a:xfrm>
                    <a:off x="0" y="0"/>
                    <a:ext cx="7654244" cy="25542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0C648" w14:textId="1EE9231F" w:rsidR="000D21E5" w:rsidRDefault="00F62DCB" w:rsidP="00530E8B">
    <w:pPr>
      <w:pStyle w:val="Header"/>
      <w:ind w:left="-1418"/>
    </w:pPr>
    <w:r>
      <w:rPr>
        <w:noProof/>
      </w:rPr>
      <mc:AlternateContent>
        <mc:Choice Requires="wps">
          <w:drawing>
            <wp:anchor distT="0" distB="0" distL="0" distR="0" simplePos="0" relativeHeight="251658240" behindDoc="0" locked="0" layoutInCell="1" allowOverlap="1" wp14:anchorId="70F527A3" wp14:editId="6A54A1E8">
              <wp:simplePos x="914400" y="0"/>
              <wp:positionH relativeFrom="page">
                <wp:align>center</wp:align>
              </wp:positionH>
              <wp:positionV relativeFrom="page">
                <wp:align>top</wp:align>
              </wp:positionV>
              <wp:extent cx="443865" cy="443865"/>
              <wp:effectExtent l="0" t="0" r="8890" b="16510"/>
              <wp:wrapNone/>
              <wp:docPr id="142578480"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2402D8" w14:textId="308DFB9A" w:rsidR="00F62DCB" w:rsidRPr="00F62DCB" w:rsidRDefault="00F62DCB" w:rsidP="00F62DCB">
                          <w:pPr>
                            <w:rPr>
                              <w:rFonts w:cs="Calibri"/>
                              <w:noProof/>
                              <w:color w:val="000000"/>
                              <w:sz w:val="20"/>
                              <w:szCs w:val="20"/>
                            </w:rPr>
                          </w:pPr>
                          <w:r w:rsidRPr="00F62DCB">
                            <w:rPr>
                              <w:rFonts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F527A3" id="_x0000_t202" coordsize="21600,21600" o:spt="202" path="m,l,21600r21600,l21600,xe">
              <v:stroke joinstyle="miter"/>
              <v:path gradientshapeok="t" o:connecttype="rect"/>
            </v:shapetype>
            <v:shape id="Text Box 1" o:spid="_x0000_s1029" type="#_x0000_t202" alt="IN-CONFIDENC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02402D8" w14:textId="308DFB9A" w:rsidR="00F62DCB" w:rsidRPr="00F62DCB" w:rsidRDefault="00F62DCB" w:rsidP="00F62DCB">
                    <w:pPr>
                      <w:rPr>
                        <w:rFonts w:cs="Calibri"/>
                        <w:noProof/>
                        <w:color w:val="000000"/>
                        <w:sz w:val="20"/>
                        <w:szCs w:val="20"/>
                      </w:rPr>
                    </w:pPr>
                    <w:r w:rsidRPr="00F62DCB">
                      <w:rPr>
                        <w:rFonts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95F43"/>
    <w:multiLevelType w:val="hybridMultilevel"/>
    <w:tmpl w:val="BB58A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756A21"/>
    <w:multiLevelType w:val="hybridMultilevel"/>
    <w:tmpl w:val="A7AC0B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8402F0"/>
    <w:multiLevelType w:val="hybridMultilevel"/>
    <w:tmpl w:val="EDF09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E71AD5"/>
    <w:multiLevelType w:val="multilevel"/>
    <w:tmpl w:val="04081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456E4F"/>
    <w:multiLevelType w:val="hybridMultilevel"/>
    <w:tmpl w:val="1B6EB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6254DE"/>
    <w:multiLevelType w:val="hybridMultilevel"/>
    <w:tmpl w:val="7054D54C"/>
    <w:lvl w:ilvl="0" w:tplc="D0B2BBA0">
      <w:start w:val="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05E509D"/>
    <w:multiLevelType w:val="hybridMultilevel"/>
    <w:tmpl w:val="5A307DE4"/>
    <w:lvl w:ilvl="0" w:tplc="7D7EA924">
      <w:start w:val="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C246208"/>
    <w:multiLevelType w:val="hybridMultilevel"/>
    <w:tmpl w:val="1136AD8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25716310">
    <w:abstractNumId w:val="5"/>
  </w:num>
  <w:num w:numId="2" w16cid:durableId="12155476">
    <w:abstractNumId w:val="6"/>
  </w:num>
  <w:num w:numId="3" w16cid:durableId="390732881">
    <w:abstractNumId w:val="7"/>
  </w:num>
  <w:num w:numId="4" w16cid:durableId="1444229323">
    <w:abstractNumId w:val="2"/>
  </w:num>
  <w:num w:numId="5" w16cid:durableId="1259291936">
    <w:abstractNumId w:val="4"/>
  </w:num>
  <w:num w:numId="6" w16cid:durableId="1050108474">
    <w:abstractNumId w:val="0"/>
  </w:num>
  <w:num w:numId="7" w16cid:durableId="343439584">
    <w:abstractNumId w:val="3"/>
  </w:num>
  <w:num w:numId="8" w16cid:durableId="1633898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BB"/>
    <w:rsid w:val="00003155"/>
    <w:rsid w:val="00012476"/>
    <w:rsid w:val="00015088"/>
    <w:rsid w:val="00020757"/>
    <w:rsid w:val="00024755"/>
    <w:rsid w:val="00035892"/>
    <w:rsid w:val="000371EC"/>
    <w:rsid w:val="00045EDA"/>
    <w:rsid w:val="00051EA0"/>
    <w:rsid w:val="00072DA9"/>
    <w:rsid w:val="00073E49"/>
    <w:rsid w:val="000754AB"/>
    <w:rsid w:val="0009141F"/>
    <w:rsid w:val="0009667B"/>
    <w:rsid w:val="000B633B"/>
    <w:rsid w:val="000C2925"/>
    <w:rsid w:val="000C75DD"/>
    <w:rsid w:val="000D21E5"/>
    <w:rsid w:val="000E0914"/>
    <w:rsid w:val="000E30F4"/>
    <w:rsid w:val="000E35F9"/>
    <w:rsid w:val="000E7A65"/>
    <w:rsid w:val="00110BFE"/>
    <w:rsid w:val="00113BA4"/>
    <w:rsid w:val="0012386B"/>
    <w:rsid w:val="001265DC"/>
    <w:rsid w:val="0013335A"/>
    <w:rsid w:val="001578D9"/>
    <w:rsid w:val="00165243"/>
    <w:rsid w:val="0017109B"/>
    <w:rsid w:val="00172244"/>
    <w:rsid w:val="001941C0"/>
    <w:rsid w:val="001A6533"/>
    <w:rsid w:val="001C63B6"/>
    <w:rsid w:val="001D5257"/>
    <w:rsid w:val="001D6745"/>
    <w:rsid w:val="001F26AF"/>
    <w:rsid w:val="0020086A"/>
    <w:rsid w:val="00201810"/>
    <w:rsid w:val="00205842"/>
    <w:rsid w:val="002117DA"/>
    <w:rsid w:val="0021434B"/>
    <w:rsid w:val="0021583F"/>
    <w:rsid w:val="00232F86"/>
    <w:rsid w:val="00236E45"/>
    <w:rsid w:val="0024117D"/>
    <w:rsid w:val="00246CBF"/>
    <w:rsid w:val="00256402"/>
    <w:rsid w:val="002579C0"/>
    <w:rsid w:val="00264046"/>
    <w:rsid w:val="002843C2"/>
    <w:rsid w:val="002A3904"/>
    <w:rsid w:val="002B7407"/>
    <w:rsid w:val="002F5317"/>
    <w:rsid w:val="003035D3"/>
    <w:rsid w:val="00305DBA"/>
    <w:rsid w:val="00330C0B"/>
    <w:rsid w:val="00331EAF"/>
    <w:rsid w:val="003344ED"/>
    <w:rsid w:val="00335812"/>
    <w:rsid w:val="00341F98"/>
    <w:rsid w:val="00344EE4"/>
    <w:rsid w:val="003471A3"/>
    <w:rsid w:val="00355471"/>
    <w:rsid w:val="00365142"/>
    <w:rsid w:val="00372305"/>
    <w:rsid w:val="00384A41"/>
    <w:rsid w:val="003C4313"/>
    <w:rsid w:val="004077A8"/>
    <w:rsid w:val="004163CC"/>
    <w:rsid w:val="00420429"/>
    <w:rsid w:val="0042082C"/>
    <w:rsid w:val="0044235B"/>
    <w:rsid w:val="004525A1"/>
    <w:rsid w:val="00462722"/>
    <w:rsid w:val="004804AD"/>
    <w:rsid w:val="004816BB"/>
    <w:rsid w:val="00495DF9"/>
    <w:rsid w:val="004A5023"/>
    <w:rsid w:val="004E1738"/>
    <w:rsid w:val="004E48FC"/>
    <w:rsid w:val="004E6641"/>
    <w:rsid w:val="004E6B24"/>
    <w:rsid w:val="004F188A"/>
    <w:rsid w:val="004F4B30"/>
    <w:rsid w:val="004F6FD9"/>
    <w:rsid w:val="005065C0"/>
    <w:rsid w:val="00521798"/>
    <w:rsid w:val="00524ED4"/>
    <w:rsid w:val="00530E8B"/>
    <w:rsid w:val="00544E47"/>
    <w:rsid w:val="005909BF"/>
    <w:rsid w:val="005A2831"/>
    <w:rsid w:val="005B3FE0"/>
    <w:rsid w:val="005B5E0E"/>
    <w:rsid w:val="005C5640"/>
    <w:rsid w:val="005D6EF6"/>
    <w:rsid w:val="005E0311"/>
    <w:rsid w:val="005E730B"/>
    <w:rsid w:val="005F0C85"/>
    <w:rsid w:val="00610AD3"/>
    <w:rsid w:val="006119FF"/>
    <w:rsid w:val="006410FB"/>
    <w:rsid w:val="0064118C"/>
    <w:rsid w:val="00650AB2"/>
    <w:rsid w:val="00650AB8"/>
    <w:rsid w:val="0065317D"/>
    <w:rsid w:val="006572AC"/>
    <w:rsid w:val="006723A3"/>
    <w:rsid w:val="00683C1B"/>
    <w:rsid w:val="006B0F10"/>
    <w:rsid w:val="006B2747"/>
    <w:rsid w:val="006B32C7"/>
    <w:rsid w:val="006B7AAC"/>
    <w:rsid w:val="006C4137"/>
    <w:rsid w:val="006D2BC4"/>
    <w:rsid w:val="006D4C4A"/>
    <w:rsid w:val="006E19BB"/>
    <w:rsid w:val="00702C91"/>
    <w:rsid w:val="00705C7D"/>
    <w:rsid w:val="007118DF"/>
    <w:rsid w:val="00712053"/>
    <w:rsid w:val="0072307F"/>
    <w:rsid w:val="00723920"/>
    <w:rsid w:val="007728BC"/>
    <w:rsid w:val="0078693C"/>
    <w:rsid w:val="00791B25"/>
    <w:rsid w:val="00794320"/>
    <w:rsid w:val="00796A49"/>
    <w:rsid w:val="007A02F9"/>
    <w:rsid w:val="007A0E13"/>
    <w:rsid w:val="007A7F41"/>
    <w:rsid w:val="007C1058"/>
    <w:rsid w:val="007C344D"/>
    <w:rsid w:val="007D5CC2"/>
    <w:rsid w:val="007E6345"/>
    <w:rsid w:val="008029FF"/>
    <w:rsid w:val="00813754"/>
    <w:rsid w:val="00814E62"/>
    <w:rsid w:val="008156DC"/>
    <w:rsid w:val="00821C3F"/>
    <w:rsid w:val="00837A21"/>
    <w:rsid w:val="008507BC"/>
    <w:rsid w:val="00854E0D"/>
    <w:rsid w:val="0086336B"/>
    <w:rsid w:val="00870E7B"/>
    <w:rsid w:val="008903DB"/>
    <w:rsid w:val="0089348C"/>
    <w:rsid w:val="008973C1"/>
    <w:rsid w:val="008A4927"/>
    <w:rsid w:val="008C01BC"/>
    <w:rsid w:val="008C3AB2"/>
    <w:rsid w:val="008C5F01"/>
    <w:rsid w:val="008D354D"/>
    <w:rsid w:val="008F3818"/>
    <w:rsid w:val="0091716B"/>
    <w:rsid w:val="009516BA"/>
    <w:rsid w:val="009552A2"/>
    <w:rsid w:val="00955561"/>
    <w:rsid w:val="009775B9"/>
    <w:rsid w:val="00981955"/>
    <w:rsid w:val="009826C1"/>
    <w:rsid w:val="0098528E"/>
    <w:rsid w:val="009865C3"/>
    <w:rsid w:val="009908F1"/>
    <w:rsid w:val="009A17B8"/>
    <w:rsid w:val="009B7040"/>
    <w:rsid w:val="009C38C8"/>
    <w:rsid w:val="009C5FEF"/>
    <w:rsid w:val="009F0478"/>
    <w:rsid w:val="009F21C5"/>
    <w:rsid w:val="00A01FD6"/>
    <w:rsid w:val="00A152AE"/>
    <w:rsid w:val="00A15B1C"/>
    <w:rsid w:val="00A1708C"/>
    <w:rsid w:val="00A22EA8"/>
    <w:rsid w:val="00A268B4"/>
    <w:rsid w:val="00A37579"/>
    <w:rsid w:val="00A46BFF"/>
    <w:rsid w:val="00A51C60"/>
    <w:rsid w:val="00A62C90"/>
    <w:rsid w:val="00A73B29"/>
    <w:rsid w:val="00A7698D"/>
    <w:rsid w:val="00A76C96"/>
    <w:rsid w:val="00A77F0E"/>
    <w:rsid w:val="00A857A3"/>
    <w:rsid w:val="00A90419"/>
    <w:rsid w:val="00AB007F"/>
    <w:rsid w:val="00AD08D4"/>
    <w:rsid w:val="00AD2895"/>
    <w:rsid w:val="00AE0333"/>
    <w:rsid w:val="00AE2463"/>
    <w:rsid w:val="00AE66CE"/>
    <w:rsid w:val="00AF64C9"/>
    <w:rsid w:val="00B2036E"/>
    <w:rsid w:val="00B21D25"/>
    <w:rsid w:val="00B32C05"/>
    <w:rsid w:val="00B36E74"/>
    <w:rsid w:val="00B41909"/>
    <w:rsid w:val="00B66B39"/>
    <w:rsid w:val="00B66D55"/>
    <w:rsid w:val="00B74DF0"/>
    <w:rsid w:val="00B8166B"/>
    <w:rsid w:val="00B95FB3"/>
    <w:rsid w:val="00BA39D0"/>
    <w:rsid w:val="00BA4DF9"/>
    <w:rsid w:val="00BA525E"/>
    <w:rsid w:val="00BB4721"/>
    <w:rsid w:val="00BD1EFD"/>
    <w:rsid w:val="00BD3322"/>
    <w:rsid w:val="00BD3826"/>
    <w:rsid w:val="00C015E6"/>
    <w:rsid w:val="00C23506"/>
    <w:rsid w:val="00C45242"/>
    <w:rsid w:val="00C5039B"/>
    <w:rsid w:val="00C52CBF"/>
    <w:rsid w:val="00C60162"/>
    <w:rsid w:val="00C6339E"/>
    <w:rsid w:val="00C64089"/>
    <w:rsid w:val="00C776ED"/>
    <w:rsid w:val="00C81578"/>
    <w:rsid w:val="00C84705"/>
    <w:rsid w:val="00CA2D1D"/>
    <w:rsid w:val="00CB05B9"/>
    <w:rsid w:val="00CC20B1"/>
    <w:rsid w:val="00CC2673"/>
    <w:rsid w:val="00CC6AD0"/>
    <w:rsid w:val="00CD4A37"/>
    <w:rsid w:val="00CD761C"/>
    <w:rsid w:val="00CE1E9E"/>
    <w:rsid w:val="00CE4667"/>
    <w:rsid w:val="00CF0CC2"/>
    <w:rsid w:val="00CF272C"/>
    <w:rsid w:val="00D00D6C"/>
    <w:rsid w:val="00D062F1"/>
    <w:rsid w:val="00D24487"/>
    <w:rsid w:val="00D328B8"/>
    <w:rsid w:val="00D441AA"/>
    <w:rsid w:val="00D6543B"/>
    <w:rsid w:val="00DB4C26"/>
    <w:rsid w:val="00DC1B94"/>
    <w:rsid w:val="00DD3100"/>
    <w:rsid w:val="00DE2771"/>
    <w:rsid w:val="00DE2EAF"/>
    <w:rsid w:val="00DE7C5E"/>
    <w:rsid w:val="00DF0B16"/>
    <w:rsid w:val="00E1256E"/>
    <w:rsid w:val="00E12B20"/>
    <w:rsid w:val="00E12DED"/>
    <w:rsid w:val="00E40D11"/>
    <w:rsid w:val="00E40EA5"/>
    <w:rsid w:val="00E43BFF"/>
    <w:rsid w:val="00E518D0"/>
    <w:rsid w:val="00E66080"/>
    <w:rsid w:val="00E7473A"/>
    <w:rsid w:val="00E901D1"/>
    <w:rsid w:val="00E917B6"/>
    <w:rsid w:val="00E97E5E"/>
    <w:rsid w:val="00EA3055"/>
    <w:rsid w:val="00EA6782"/>
    <w:rsid w:val="00EA68BF"/>
    <w:rsid w:val="00EA7E33"/>
    <w:rsid w:val="00EB08C5"/>
    <w:rsid w:val="00EB1C38"/>
    <w:rsid w:val="00EB2989"/>
    <w:rsid w:val="00EB7B1A"/>
    <w:rsid w:val="00ED1834"/>
    <w:rsid w:val="00ED1847"/>
    <w:rsid w:val="00F01F54"/>
    <w:rsid w:val="00F14BE6"/>
    <w:rsid w:val="00F235C6"/>
    <w:rsid w:val="00F318BB"/>
    <w:rsid w:val="00F33B02"/>
    <w:rsid w:val="00F519BF"/>
    <w:rsid w:val="00F62DCB"/>
    <w:rsid w:val="00F724B8"/>
    <w:rsid w:val="00F8026E"/>
    <w:rsid w:val="00F87308"/>
    <w:rsid w:val="00FB20E1"/>
    <w:rsid w:val="00FB4747"/>
    <w:rsid w:val="00FD0372"/>
    <w:rsid w:val="00FE1F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27346"/>
  <w15:chartTrackingRefBased/>
  <w15:docId w15:val="{F65EEA8D-FA0E-4090-B41A-ACD3C8D6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812"/>
    <w:rPr>
      <w:sz w:val="22"/>
      <w:szCs w:val="22"/>
      <w:lang w:eastAsia="en-US"/>
    </w:rPr>
  </w:style>
  <w:style w:type="paragraph" w:styleId="Heading1">
    <w:name w:val="heading 1"/>
    <w:basedOn w:val="Normal"/>
    <w:next w:val="Normal"/>
    <w:link w:val="Heading1Char"/>
    <w:autoRedefine/>
    <w:qFormat/>
    <w:rsid w:val="00335812"/>
    <w:pPr>
      <w:outlineLvl w:val="0"/>
    </w:pPr>
    <w:rPr>
      <w:b/>
      <w:color w:val="E67A1E"/>
      <w:sz w:val="40"/>
      <w:szCs w:val="40"/>
    </w:rPr>
  </w:style>
  <w:style w:type="paragraph" w:styleId="Heading2">
    <w:name w:val="heading 2"/>
    <w:basedOn w:val="Normal"/>
    <w:next w:val="Normal"/>
    <w:link w:val="Heading2Char"/>
    <w:unhideWhenUsed/>
    <w:qFormat/>
    <w:rsid w:val="00335812"/>
    <w:pPr>
      <w:spacing w:before="360" w:after="120"/>
      <w:outlineLvl w:val="1"/>
    </w:pPr>
    <w:rPr>
      <w:b/>
      <w:color w:val="F7921E"/>
      <w:sz w:val="36"/>
    </w:rPr>
  </w:style>
  <w:style w:type="paragraph" w:styleId="Heading3">
    <w:name w:val="heading 3"/>
    <w:basedOn w:val="Heading2"/>
    <w:next w:val="Normal"/>
    <w:link w:val="Heading3Char"/>
    <w:qFormat/>
    <w:rsid w:val="00335812"/>
    <w:pPr>
      <w:keepNext/>
      <w:keepLines/>
      <w:spacing w:before="200"/>
      <w:outlineLvl w:val="2"/>
    </w:pPr>
    <w:rPr>
      <w:rFonts w:eastAsia="Times New Roman"/>
      <w:b w:val="0"/>
      <w:bCs/>
      <w:sz w:val="24"/>
    </w:rPr>
  </w:style>
  <w:style w:type="paragraph" w:styleId="Heading5">
    <w:name w:val="heading 5"/>
    <w:basedOn w:val="Normal"/>
    <w:next w:val="Normal"/>
    <w:link w:val="Heading5Char"/>
    <w:uiPriority w:val="9"/>
    <w:semiHidden/>
    <w:qFormat/>
    <w:rsid w:val="00DC1B9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Style">
    <w:name w:val="Date Style"/>
    <w:basedOn w:val="Normal"/>
    <w:next w:val="Normal"/>
    <w:uiPriority w:val="1"/>
    <w:qFormat/>
    <w:rsid w:val="00335812"/>
    <w:rPr>
      <w:sz w:val="52"/>
    </w:rPr>
  </w:style>
  <w:style w:type="paragraph" w:customStyle="1" w:styleId="BodyCopy">
    <w:name w:val="Body Copy"/>
    <w:basedOn w:val="Header"/>
    <w:qFormat/>
    <w:rsid w:val="00335812"/>
    <w:pPr>
      <w:spacing w:after="120"/>
    </w:pPr>
    <w:rPr>
      <w:sz w:val="19"/>
    </w:rPr>
  </w:style>
  <w:style w:type="paragraph" w:styleId="Header">
    <w:name w:val="header"/>
    <w:basedOn w:val="Normal"/>
    <w:link w:val="HeaderChar"/>
    <w:uiPriority w:val="99"/>
    <w:rsid w:val="00335812"/>
    <w:pPr>
      <w:tabs>
        <w:tab w:val="center" w:pos="4513"/>
        <w:tab w:val="right" w:pos="9026"/>
      </w:tabs>
    </w:pPr>
  </w:style>
  <w:style w:type="character" w:customStyle="1" w:styleId="HeaderChar">
    <w:name w:val="Header Char"/>
    <w:link w:val="Header"/>
    <w:uiPriority w:val="99"/>
    <w:rsid w:val="00335812"/>
    <w:rPr>
      <w:sz w:val="22"/>
      <w:szCs w:val="22"/>
    </w:rPr>
  </w:style>
  <w:style w:type="paragraph" w:customStyle="1" w:styleId="Headertabletext">
    <w:name w:val="Header table text"/>
    <w:basedOn w:val="BodyCopy"/>
    <w:qFormat/>
    <w:rsid w:val="00335812"/>
    <w:pPr>
      <w:spacing w:after="0"/>
    </w:pPr>
  </w:style>
  <w:style w:type="paragraph" w:customStyle="1" w:styleId="MainTable">
    <w:name w:val="Main Table"/>
    <w:basedOn w:val="BodyCopy"/>
    <w:qFormat/>
    <w:rsid w:val="00335812"/>
    <w:pPr>
      <w:spacing w:after="0"/>
    </w:pPr>
  </w:style>
  <w:style w:type="paragraph" w:customStyle="1" w:styleId="MainTableTitle">
    <w:name w:val="Main Table Title"/>
    <w:basedOn w:val="MainTable"/>
    <w:qFormat/>
    <w:rsid w:val="00335812"/>
    <w:rPr>
      <w:b/>
      <w:color w:val="FFFFFF"/>
    </w:rPr>
  </w:style>
  <w:style w:type="paragraph" w:customStyle="1" w:styleId="Header3">
    <w:name w:val="Header 3"/>
    <w:basedOn w:val="Heading2"/>
    <w:link w:val="Header3Char"/>
    <w:rsid w:val="00BD3826"/>
    <w:rPr>
      <w:sz w:val="24"/>
      <w:szCs w:val="24"/>
    </w:rPr>
  </w:style>
  <w:style w:type="character" w:customStyle="1" w:styleId="Header3Char">
    <w:name w:val="Header 3 Char"/>
    <w:link w:val="Header3"/>
    <w:rsid w:val="00BD3826"/>
    <w:rPr>
      <w:rFonts w:eastAsia="Calibri" w:cs="Times New Roman"/>
      <w:b/>
      <w:color w:val="F7921E"/>
      <w:sz w:val="24"/>
      <w:szCs w:val="24"/>
    </w:rPr>
  </w:style>
  <w:style w:type="character" w:customStyle="1" w:styleId="Heading2Char">
    <w:name w:val="Heading 2 Char"/>
    <w:link w:val="Heading2"/>
    <w:rsid w:val="00335812"/>
    <w:rPr>
      <w:rFonts w:cs="Times New Roman"/>
      <w:b/>
      <w:color w:val="F7921E"/>
      <w:sz w:val="36"/>
      <w:szCs w:val="22"/>
    </w:rPr>
  </w:style>
  <w:style w:type="character" w:customStyle="1" w:styleId="Heading1Char">
    <w:name w:val="Heading 1 Char"/>
    <w:link w:val="Heading1"/>
    <w:rsid w:val="00335812"/>
    <w:rPr>
      <w:b/>
      <w:color w:val="E67A1E"/>
      <w:sz w:val="40"/>
      <w:szCs w:val="40"/>
    </w:rPr>
  </w:style>
  <w:style w:type="character" w:customStyle="1" w:styleId="Heading3Char">
    <w:name w:val="Heading 3 Char"/>
    <w:link w:val="Heading3"/>
    <w:rsid w:val="00335812"/>
    <w:rPr>
      <w:rFonts w:eastAsia="Times New Roman"/>
      <w:bCs/>
      <w:color w:val="F7921E"/>
      <w:sz w:val="24"/>
      <w:szCs w:val="22"/>
    </w:rPr>
  </w:style>
  <w:style w:type="paragraph" w:styleId="Footer">
    <w:name w:val="footer"/>
    <w:basedOn w:val="Normal"/>
    <w:link w:val="FooterChar"/>
    <w:uiPriority w:val="99"/>
    <w:rsid w:val="00335812"/>
    <w:pPr>
      <w:tabs>
        <w:tab w:val="center" w:pos="4513"/>
        <w:tab w:val="left" w:pos="7088"/>
        <w:tab w:val="right" w:pos="9026"/>
      </w:tabs>
      <w:ind w:right="-1417"/>
    </w:pPr>
    <w:rPr>
      <w:b/>
      <w:caps/>
      <w:noProof/>
      <w:sz w:val="15"/>
      <w:szCs w:val="15"/>
    </w:rPr>
  </w:style>
  <w:style w:type="character" w:customStyle="1" w:styleId="FooterChar">
    <w:name w:val="Footer Char"/>
    <w:link w:val="Footer"/>
    <w:uiPriority w:val="99"/>
    <w:rsid w:val="00335812"/>
    <w:rPr>
      <w:b/>
      <w:caps/>
      <w:noProof/>
      <w:sz w:val="15"/>
      <w:szCs w:val="15"/>
    </w:rPr>
  </w:style>
  <w:style w:type="paragraph" w:styleId="Title">
    <w:name w:val="Title"/>
    <w:basedOn w:val="Normal"/>
    <w:next w:val="Normal"/>
    <w:link w:val="TitleChar"/>
    <w:qFormat/>
    <w:rsid w:val="00335812"/>
    <w:pPr>
      <w:tabs>
        <w:tab w:val="left" w:pos="3150"/>
      </w:tabs>
      <w:spacing w:line="1100" w:lineRule="exact"/>
      <w:ind w:left="3153"/>
    </w:pPr>
    <w:rPr>
      <w:rFonts w:ascii="Harabara" w:hAnsi="Harabara"/>
      <w:color w:val="FFFFFF"/>
      <w:sz w:val="128"/>
      <w:szCs w:val="128"/>
    </w:rPr>
  </w:style>
  <w:style w:type="character" w:customStyle="1" w:styleId="TitleChar">
    <w:name w:val="Title Char"/>
    <w:link w:val="Title"/>
    <w:rsid w:val="00335812"/>
    <w:rPr>
      <w:rFonts w:ascii="Harabara" w:hAnsi="Harabara"/>
      <w:color w:val="FFFFFF"/>
      <w:sz w:val="128"/>
      <w:szCs w:val="128"/>
    </w:rPr>
  </w:style>
  <w:style w:type="paragraph" w:styleId="Subtitle">
    <w:name w:val="Subtitle"/>
    <w:basedOn w:val="Normal"/>
    <w:next w:val="Normal"/>
    <w:link w:val="SubtitleChar"/>
    <w:qFormat/>
    <w:rsid w:val="00335812"/>
    <w:rPr>
      <w:rFonts w:ascii="Harabara" w:hAnsi="Harabara"/>
      <w:color w:val="FFFFFF"/>
    </w:rPr>
  </w:style>
  <w:style w:type="character" w:customStyle="1" w:styleId="SubtitleChar">
    <w:name w:val="Subtitle Char"/>
    <w:link w:val="Subtitle"/>
    <w:rsid w:val="00335812"/>
    <w:rPr>
      <w:rFonts w:ascii="Harabara" w:hAnsi="Harabara"/>
      <w:color w:val="FFFFFF"/>
      <w:sz w:val="22"/>
      <w:szCs w:val="22"/>
    </w:rPr>
  </w:style>
  <w:style w:type="paragraph" w:styleId="BalloonText">
    <w:name w:val="Balloon Text"/>
    <w:basedOn w:val="Normal"/>
    <w:link w:val="BalloonTextChar"/>
    <w:uiPriority w:val="99"/>
    <w:semiHidden/>
    <w:rsid w:val="00335812"/>
    <w:rPr>
      <w:rFonts w:ascii="Tahoma" w:hAnsi="Tahoma" w:cs="Tahoma"/>
      <w:sz w:val="16"/>
      <w:szCs w:val="16"/>
    </w:rPr>
  </w:style>
  <w:style w:type="character" w:customStyle="1" w:styleId="BalloonTextChar">
    <w:name w:val="Balloon Text Char"/>
    <w:link w:val="BalloonText"/>
    <w:uiPriority w:val="99"/>
    <w:semiHidden/>
    <w:rsid w:val="00335812"/>
    <w:rPr>
      <w:rFonts w:ascii="Tahoma" w:hAnsi="Tahoma" w:cs="Tahoma"/>
      <w:sz w:val="16"/>
      <w:szCs w:val="16"/>
    </w:rPr>
  </w:style>
  <w:style w:type="table" w:styleId="TableGrid">
    <w:name w:val="Table Grid"/>
    <w:basedOn w:val="TableNormal"/>
    <w:uiPriority w:val="59"/>
    <w:rsid w:val="0033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812"/>
    <w:pPr>
      <w:ind w:left="720"/>
      <w:contextualSpacing/>
    </w:pPr>
  </w:style>
  <w:style w:type="paragraph" w:customStyle="1" w:styleId="Default">
    <w:name w:val="Default"/>
    <w:rsid w:val="00B66D55"/>
    <w:pPr>
      <w:autoSpaceDE w:val="0"/>
      <w:autoSpaceDN w:val="0"/>
      <w:adjustRightInd w:val="0"/>
    </w:pPr>
    <w:rPr>
      <w:rFonts w:cs="Calibri"/>
      <w:color w:val="000000"/>
      <w:sz w:val="24"/>
      <w:szCs w:val="24"/>
    </w:rPr>
  </w:style>
  <w:style w:type="character" w:styleId="HTMLDefinition">
    <w:name w:val="HTML Definition"/>
    <w:basedOn w:val="DefaultParagraphFont"/>
    <w:uiPriority w:val="99"/>
    <w:semiHidden/>
    <w:unhideWhenUsed/>
    <w:rsid w:val="00F87308"/>
    <w:rPr>
      <w:i/>
      <w:iCs/>
    </w:rPr>
  </w:style>
  <w:style w:type="character" w:styleId="Hyperlink">
    <w:name w:val="Hyperlink"/>
    <w:basedOn w:val="DefaultParagraphFont"/>
    <w:uiPriority w:val="99"/>
    <w:semiHidden/>
    <w:rsid w:val="00F87308"/>
    <w:rPr>
      <w:color w:val="0563C1" w:themeColor="hyperlink"/>
      <w:u w:val="single"/>
    </w:rPr>
  </w:style>
  <w:style w:type="character" w:styleId="UnresolvedMention">
    <w:name w:val="Unresolved Mention"/>
    <w:basedOn w:val="DefaultParagraphFont"/>
    <w:uiPriority w:val="99"/>
    <w:semiHidden/>
    <w:unhideWhenUsed/>
    <w:rsid w:val="00F87308"/>
    <w:rPr>
      <w:color w:val="605E5C"/>
      <w:shd w:val="clear" w:color="auto" w:fill="E1DFDD"/>
    </w:rPr>
  </w:style>
  <w:style w:type="character" w:customStyle="1" w:styleId="Heading5Char">
    <w:name w:val="Heading 5 Char"/>
    <w:basedOn w:val="DefaultParagraphFont"/>
    <w:link w:val="Heading5"/>
    <w:uiPriority w:val="9"/>
    <w:semiHidden/>
    <w:rsid w:val="00DC1B94"/>
    <w:rPr>
      <w:rFonts w:asciiTheme="majorHAnsi" w:eastAsiaTheme="majorEastAsia" w:hAnsiTheme="majorHAnsi" w:cstheme="majorBidi"/>
      <w:color w:val="2E74B5" w:themeColor="accent1" w:themeShade="BF"/>
      <w:sz w:val="22"/>
      <w:szCs w:val="22"/>
      <w:lang w:eastAsia="en-US"/>
    </w:rPr>
  </w:style>
  <w:style w:type="character" w:customStyle="1" w:styleId="label">
    <w:name w:val="label"/>
    <w:basedOn w:val="DefaultParagraphFont"/>
    <w:rsid w:val="00DC1B94"/>
  </w:style>
  <w:style w:type="paragraph" w:customStyle="1" w:styleId="text">
    <w:name w:val="text"/>
    <w:basedOn w:val="Normal"/>
    <w:rsid w:val="00DC1B94"/>
    <w:pPr>
      <w:spacing w:before="100" w:beforeAutospacing="1" w:after="100" w:afterAutospacing="1"/>
    </w:pPr>
    <w:rPr>
      <w:rFonts w:ascii="Times New Roman" w:eastAsia="Times New Roman" w:hAnsi="Times New Roman"/>
      <w:sz w:val="24"/>
      <w:szCs w:val="24"/>
      <w:lang w:eastAsia="en-NZ"/>
    </w:rPr>
  </w:style>
  <w:style w:type="paragraph" w:styleId="FootnoteText">
    <w:name w:val="footnote text"/>
    <w:basedOn w:val="Normal"/>
    <w:link w:val="FootnoteTextChar"/>
    <w:uiPriority w:val="99"/>
    <w:semiHidden/>
    <w:rsid w:val="004E6641"/>
    <w:rPr>
      <w:sz w:val="20"/>
      <w:szCs w:val="20"/>
    </w:rPr>
  </w:style>
  <w:style w:type="character" w:customStyle="1" w:styleId="FootnoteTextChar">
    <w:name w:val="Footnote Text Char"/>
    <w:basedOn w:val="DefaultParagraphFont"/>
    <w:link w:val="FootnoteText"/>
    <w:uiPriority w:val="99"/>
    <w:semiHidden/>
    <w:rsid w:val="004E6641"/>
    <w:rPr>
      <w:lang w:eastAsia="en-US"/>
    </w:rPr>
  </w:style>
  <w:style w:type="character" w:styleId="FootnoteReference">
    <w:name w:val="footnote reference"/>
    <w:basedOn w:val="DefaultParagraphFont"/>
    <w:uiPriority w:val="99"/>
    <w:semiHidden/>
    <w:rsid w:val="004E6641"/>
    <w:rPr>
      <w:vertAlign w:val="superscript"/>
    </w:rPr>
  </w:style>
  <w:style w:type="character" w:styleId="CommentReference">
    <w:name w:val="annotation reference"/>
    <w:basedOn w:val="DefaultParagraphFont"/>
    <w:uiPriority w:val="99"/>
    <w:semiHidden/>
    <w:rsid w:val="00C5039B"/>
    <w:rPr>
      <w:sz w:val="16"/>
      <w:szCs w:val="16"/>
    </w:rPr>
  </w:style>
  <w:style w:type="paragraph" w:styleId="CommentText">
    <w:name w:val="annotation text"/>
    <w:basedOn w:val="Normal"/>
    <w:link w:val="CommentTextChar"/>
    <w:uiPriority w:val="99"/>
    <w:semiHidden/>
    <w:rsid w:val="00C5039B"/>
    <w:rPr>
      <w:sz w:val="20"/>
      <w:szCs w:val="20"/>
    </w:rPr>
  </w:style>
  <w:style w:type="character" w:customStyle="1" w:styleId="CommentTextChar">
    <w:name w:val="Comment Text Char"/>
    <w:basedOn w:val="DefaultParagraphFont"/>
    <w:link w:val="CommentText"/>
    <w:uiPriority w:val="99"/>
    <w:semiHidden/>
    <w:rsid w:val="00C5039B"/>
    <w:rPr>
      <w:lang w:eastAsia="en-US"/>
    </w:rPr>
  </w:style>
  <w:style w:type="paragraph" w:styleId="CommentSubject">
    <w:name w:val="annotation subject"/>
    <w:basedOn w:val="CommentText"/>
    <w:next w:val="CommentText"/>
    <w:link w:val="CommentSubjectChar"/>
    <w:uiPriority w:val="99"/>
    <w:semiHidden/>
    <w:rsid w:val="00C5039B"/>
    <w:rPr>
      <w:b/>
      <w:bCs/>
    </w:rPr>
  </w:style>
  <w:style w:type="character" w:customStyle="1" w:styleId="CommentSubjectChar">
    <w:name w:val="Comment Subject Char"/>
    <w:basedOn w:val="CommentTextChar"/>
    <w:link w:val="CommentSubject"/>
    <w:uiPriority w:val="99"/>
    <w:semiHidden/>
    <w:rsid w:val="00C5039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99482">
      <w:bodyDiv w:val="1"/>
      <w:marLeft w:val="0"/>
      <w:marRight w:val="0"/>
      <w:marTop w:val="0"/>
      <w:marBottom w:val="0"/>
      <w:divBdr>
        <w:top w:val="none" w:sz="0" w:space="0" w:color="auto"/>
        <w:left w:val="none" w:sz="0" w:space="0" w:color="auto"/>
        <w:bottom w:val="none" w:sz="0" w:space="0" w:color="auto"/>
        <w:right w:val="none" w:sz="0" w:space="0" w:color="auto"/>
      </w:divBdr>
    </w:div>
    <w:div w:id="925844193">
      <w:bodyDiv w:val="1"/>
      <w:marLeft w:val="0"/>
      <w:marRight w:val="0"/>
      <w:marTop w:val="0"/>
      <w:marBottom w:val="0"/>
      <w:divBdr>
        <w:top w:val="none" w:sz="0" w:space="0" w:color="auto"/>
        <w:left w:val="none" w:sz="0" w:space="0" w:color="auto"/>
        <w:bottom w:val="none" w:sz="0" w:space="0" w:color="auto"/>
        <w:right w:val="none" w:sz="0" w:space="0" w:color="auto"/>
      </w:divBdr>
      <w:divsChild>
        <w:div w:id="1475105182">
          <w:marLeft w:val="0"/>
          <w:marRight w:val="0"/>
          <w:marTop w:val="83"/>
          <w:marBottom w:val="0"/>
          <w:divBdr>
            <w:top w:val="none" w:sz="0" w:space="0" w:color="auto"/>
            <w:left w:val="none" w:sz="0" w:space="0" w:color="auto"/>
            <w:bottom w:val="none" w:sz="0" w:space="0" w:color="auto"/>
            <w:right w:val="none" w:sz="0" w:space="0" w:color="auto"/>
          </w:divBdr>
          <w:divsChild>
            <w:div w:id="1692802576">
              <w:marLeft w:val="0"/>
              <w:marRight w:val="0"/>
              <w:marTop w:val="83"/>
              <w:marBottom w:val="0"/>
              <w:divBdr>
                <w:top w:val="none" w:sz="0" w:space="0" w:color="auto"/>
                <w:left w:val="none" w:sz="0" w:space="0" w:color="auto"/>
                <w:bottom w:val="none" w:sz="0" w:space="0" w:color="auto"/>
                <w:right w:val="none" w:sz="0" w:space="0" w:color="auto"/>
              </w:divBdr>
            </w:div>
            <w:div w:id="1298757777">
              <w:marLeft w:val="0"/>
              <w:marRight w:val="0"/>
              <w:marTop w:val="83"/>
              <w:marBottom w:val="0"/>
              <w:divBdr>
                <w:top w:val="none" w:sz="0" w:space="0" w:color="auto"/>
                <w:left w:val="none" w:sz="0" w:space="0" w:color="auto"/>
                <w:bottom w:val="none" w:sz="0" w:space="0" w:color="auto"/>
                <w:right w:val="none" w:sz="0" w:space="0" w:color="auto"/>
              </w:divBdr>
            </w:div>
            <w:div w:id="196889958">
              <w:marLeft w:val="0"/>
              <w:marRight w:val="0"/>
              <w:marTop w:val="83"/>
              <w:marBottom w:val="0"/>
              <w:divBdr>
                <w:top w:val="none" w:sz="0" w:space="0" w:color="auto"/>
                <w:left w:val="none" w:sz="0" w:space="0" w:color="auto"/>
                <w:bottom w:val="none" w:sz="0" w:space="0" w:color="auto"/>
                <w:right w:val="none" w:sz="0" w:space="0" w:color="auto"/>
              </w:divBdr>
              <w:divsChild>
                <w:div w:id="2006274263">
                  <w:marLeft w:val="0"/>
                  <w:marRight w:val="0"/>
                  <w:marTop w:val="83"/>
                  <w:marBottom w:val="0"/>
                  <w:divBdr>
                    <w:top w:val="none" w:sz="0" w:space="0" w:color="auto"/>
                    <w:left w:val="none" w:sz="0" w:space="0" w:color="auto"/>
                    <w:bottom w:val="none" w:sz="0" w:space="0" w:color="auto"/>
                    <w:right w:val="none" w:sz="0" w:space="0" w:color="auto"/>
                  </w:divBdr>
                </w:div>
                <w:div w:id="1543131449">
                  <w:marLeft w:val="0"/>
                  <w:marRight w:val="0"/>
                  <w:marTop w:val="83"/>
                  <w:marBottom w:val="0"/>
                  <w:divBdr>
                    <w:top w:val="none" w:sz="0" w:space="0" w:color="auto"/>
                    <w:left w:val="none" w:sz="0" w:space="0" w:color="auto"/>
                    <w:bottom w:val="none" w:sz="0" w:space="0" w:color="auto"/>
                    <w:right w:val="none" w:sz="0" w:space="0" w:color="auto"/>
                  </w:divBdr>
                </w:div>
              </w:divsChild>
            </w:div>
            <w:div w:id="1809929312">
              <w:marLeft w:val="0"/>
              <w:marRight w:val="0"/>
              <w:marTop w:val="83"/>
              <w:marBottom w:val="0"/>
              <w:divBdr>
                <w:top w:val="none" w:sz="0" w:space="0" w:color="auto"/>
                <w:left w:val="none" w:sz="0" w:space="0" w:color="auto"/>
                <w:bottom w:val="none" w:sz="0" w:space="0" w:color="auto"/>
                <w:right w:val="none" w:sz="0" w:space="0" w:color="auto"/>
              </w:divBdr>
            </w:div>
            <w:div w:id="207842927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586838086">
      <w:bodyDiv w:val="1"/>
      <w:marLeft w:val="0"/>
      <w:marRight w:val="0"/>
      <w:marTop w:val="0"/>
      <w:marBottom w:val="0"/>
      <w:divBdr>
        <w:top w:val="none" w:sz="0" w:space="0" w:color="auto"/>
        <w:left w:val="none" w:sz="0" w:space="0" w:color="auto"/>
        <w:bottom w:val="none" w:sz="0" w:space="0" w:color="auto"/>
        <w:right w:val="none" w:sz="0" w:space="0" w:color="auto"/>
      </w:divBdr>
    </w:div>
    <w:div w:id="207277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a.fromm@psa.org.n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17FC0-7D77-4722-8E8C-616F8184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Sissons</dc:creator>
  <cp:keywords/>
  <cp:lastModifiedBy>Andrea Fromm</cp:lastModifiedBy>
  <cp:revision>3</cp:revision>
  <cp:lastPrinted>2016-02-12T00:56:00Z</cp:lastPrinted>
  <dcterms:created xsi:type="dcterms:W3CDTF">2024-12-11T21:50:00Z</dcterms:created>
  <dcterms:modified xsi:type="dcterms:W3CDTF">2024-12-11T23:41:00Z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87f9330,74647562,b5afd09</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2024-12-04T00:50:51Z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989bbba7-2bda-4f63-bcdb-c93ef5dc2e6f</vt:lpwstr>
  </property>
  <property fmtid="{D5CDD505-2E9C-101B-9397-08002B2CF9AE}" pid="11" name="MSIP_Label_f43e46a9-9901-46e9-bfae-bb6189d4cb66_ContentBits">
    <vt:lpwstr>1</vt:lpwstr>
  </property>
</Properties>
</file>