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DAD3" w14:textId="0C6CBD83" w:rsidR="00CE3134" w:rsidRDefault="00F55F71">
      <w:r>
        <w:rPr>
          <w:noProof/>
          <w:lang w:eastAsia="en-NZ"/>
        </w:rPr>
        <w:drawing>
          <wp:anchor distT="0" distB="0" distL="114300" distR="114300" simplePos="0" relativeHeight="251658241" behindDoc="1" locked="0" layoutInCell="1" allowOverlap="1" wp14:anchorId="18C5FE14" wp14:editId="7A93E009">
            <wp:simplePos x="0" y="0"/>
            <wp:positionH relativeFrom="page">
              <wp:align>left</wp:align>
            </wp:positionH>
            <wp:positionV relativeFrom="paragraph">
              <wp:posOffset>-914285</wp:posOffset>
            </wp:positionV>
            <wp:extent cx="7601803" cy="107521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7601803" cy="10752178"/>
                    </a:xfrm>
                    <a:prstGeom prst="rect">
                      <a:avLst/>
                    </a:prstGeom>
                  </pic:spPr>
                </pic:pic>
              </a:graphicData>
            </a:graphic>
            <wp14:sizeRelH relativeFrom="page">
              <wp14:pctWidth>0</wp14:pctWidth>
            </wp14:sizeRelH>
            <wp14:sizeRelV relativeFrom="page">
              <wp14:pctHeight>0</wp14:pctHeight>
            </wp14:sizeRelV>
          </wp:anchor>
        </w:drawing>
      </w:r>
    </w:p>
    <w:p w14:paraId="0DC3CA1B" w14:textId="7783E4C8" w:rsidR="00F55F71" w:rsidRDefault="00F55F71">
      <w:r>
        <w:rPr>
          <w:noProof/>
          <w:lang w:eastAsia="en-NZ"/>
        </w:rPr>
        <mc:AlternateContent>
          <mc:Choice Requires="wps">
            <w:drawing>
              <wp:anchor distT="0" distB="0" distL="114300" distR="114300" simplePos="0" relativeHeight="251658240" behindDoc="0" locked="0" layoutInCell="1" allowOverlap="1" wp14:anchorId="3885D875" wp14:editId="1EDD7A39">
                <wp:simplePos x="0" y="0"/>
                <wp:positionH relativeFrom="margin">
                  <wp:align>center</wp:align>
                </wp:positionH>
                <wp:positionV relativeFrom="paragraph">
                  <wp:posOffset>4891999</wp:posOffset>
                </wp:positionV>
                <wp:extent cx="4765040" cy="3609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360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4727D" w14:textId="4F54574F" w:rsidR="00F55F71" w:rsidRPr="0044441B" w:rsidRDefault="00F55F71" w:rsidP="00F55F71">
                            <w:pPr>
                              <w:jc w:val="center"/>
                              <w:rPr>
                                <w:b/>
                                <w:color w:val="FFFFFF"/>
                                <w:sz w:val="48"/>
                                <w:szCs w:val="48"/>
                              </w:rPr>
                            </w:pPr>
                            <w:r w:rsidRPr="0044441B">
                              <w:rPr>
                                <w:b/>
                                <w:color w:val="FFFFFF"/>
                                <w:sz w:val="48"/>
                                <w:szCs w:val="48"/>
                              </w:rPr>
                              <w:t xml:space="preserve">PSA submission on </w:t>
                            </w:r>
                            <w:r w:rsidR="006C28BF">
                              <w:rPr>
                                <w:b/>
                                <w:color w:val="FFFFFF"/>
                                <w:sz w:val="48"/>
                                <w:szCs w:val="48"/>
                              </w:rPr>
                              <w:t>the Water Services Entities Amendment Bill</w:t>
                            </w:r>
                            <w:r>
                              <w:rPr>
                                <w:b/>
                                <w:color w:val="FFFFFF"/>
                                <w:sz w:val="48"/>
                                <w:szCs w:val="48"/>
                              </w:rPr>
                              <w:t xml:space="preserve"> </w:t>
                            </w:r>
                            <w:r>
                              <w:rPr>
                                <w:b/>
                                <w:color w:val="FFFFFF"/>
                                <w:sz w:val="96"/>
                                <w:szCs w:val="96"/>
                              </w:rPr>
                              <w:t xml:space="preserve"> </w:t>
                            </w:r>
                          </w:p>
                          <w:p w14:paraId="59B8DF41" w14:textId="77777777" w:rsidR="00F55F71" w:rsidRDefault="00F55F71" w:rsidP="00F55F71">
                            <w:pPr>
                              <w:jc w:val="center"/>
                            </w:pPr>
                          </w:p>
                          <w:p w14:paraId="2459A326" w14:textId="05D1C2CC" w:rsidR="00F55F71" w:rsidRPr="0044441B" w:rsidRDefault="00F55F71" w:rsidP="00F55F71">
                            <w:pPr>
                              <w:jc w:val="center"/>
                              <w:rPr>
                                <w:color w:val="FFFFFF"/>
                                <w:sz w:val="28"/>
                                <w:szCs w:val="28"/>
                              </w:rPr>
                            </w:pPr>
                            <w:r w:rsidRPr="0044441B">
                              <w:rPr>
                                <w:color w:val="FFFFFF"/>
                                <w:sz w:val="28"/>
                                <w:szCs w:val="28"/>
                              </w:rPr>
                              <w:t xml:space="preserve">Prepared for </w:t>
                            </w:r>
                            <w:r w:rsidR="006C28BF">
                              <w:rPr>
                                <w:color w:val="FFFFFF"/>
                                <w:sz w:val="28"/>
                                <w:szCs w:val="28"/>
                              </w:rPr>
                              <w:t>the Governance and Administration Committee</w:t>
                            </w:r>
                          </w:p>
                          <w:p w14:paraId="1DD4ADD1" w14:textId="7616E3B4" w:rsidR="00F55F71" w:rsidRPr="0044441B" w:rsidRDefault="006C28BF" w:rsidP="00F55F71">
                            <w:pPr>
                              <w:jc w:val="center"/>
                              <w:rPr>
                                <w:color w:val="FFFFFF"/>
                                <w:sz w:val="28"/>
                                <w:szCs w:val="28"/>
                              </w:rPr>
                            </w:pPr>
                            <w:r>
                              <w:rPr>
                                <w:color w:val="FFFFFF"/>
                                <w:sz w:val="28"/>
                                <w:szCs w:val="28"/>
                              </w:rPr>
                              <w:t>July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5D875" id="_x0000_t202" coordsize="21600,21600" o:spt="202" path="m,l,21600r21600,l21600,xe">
                <v:stroke joinstyle="miter"/>
                <v:path gradientshapeok="t" o:connecttype="rect"/>
              </v:shapetype>
              <v:shape id="Text Box 2" o:spid="_x0000_s1026" type="#_x0000_t202" style="position:absolute;margin-left:0;margin-top:385.2pt;width:375.2pt;height:284.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" filled="f" stroked="f">
                <v:textbox>
                  <w:txbxContent>
                    <w:p w14:paraId="0354727D" w14:textId="4F54574F" w:rsidR="00F55F71" w:rsidRPr="0044441B" w:rsidRDefault="00F55F71" w:rsidP="00F55F71">
                      <w:pPr>
                        <w:jc w:val="center"/>
                        <w:rPr>
                          <w:b/>
                          <w:color w:val="FFFFFF"/>
                          <w:sz w:val="48"/>
                          <w:szCs w:val="48"/>
                        </w:rPr>
                      </w:pPr>
                      <w:r w:rsidRPr="0044441B">
                        <w:rPr>
                          <w:b/>
                          <w:color w:val="FFFFFF"/>
                          <w:sz w:val="48"/>
                          <w:szCs w:val="48"/>
                        </w:rPr>
                        <w:t xml:space="preserve">PSA submission on </w:t>
                      </w:r>
                      <w:r w:rsidR="006C28BF">
                        <w:rPr>
                          <w:b/>
                          <w:color w:val="FFFFFF"/>
                          <w:sz w:val="48"/>
                          <w:szCs w:val="48"/>
                        </w:rPr>
                        <w:t>the Water Services Entities Amendment Bill</w:t>
                      </w:r>
                      <w:r>
                        <w:rPr>
                          <w:b/>
                          <w:color w:val="FFFFFF"/>
                          <w:sz w:val="48"/>
                          <w:szCs w:val="48"/>
                        </w:rPr>
                        <w:t xml:space="preserve"> </w:t>
                      </w:r>
                      <w:r>
                        <w:rPr>
                          <w:b/>
                          <w:color w:val="FFFFFF"/>
                          <w:sz w:val="96"/>
                          <w:szCs w:val="96"/>
                        </w:rPr>
                        <w:t xml:space="preserve"> </w:t>
                      </w:r>
                    </w:p>
                    <w:p w14:paraId="59B8DF41" w14:textId="77777777" w:rsidR="00F55F71" w:rsidRDefault="00F55F71" w:rsidP="00F55F71">
                      <w:pPr>
                        <w:jc w:val="center"/>
                      </w:pPr>
                    </w:p>
                    <w:p w14:paraId="2459A326" w14:textId="05D1C2CC" w:rsidR="00F55F71" w:rsidRPr="0044441B" w:rsidRDefault="00F55F71" w:rsidP="00F55F71">
                      <w:pPr>
                        <w:jc w:val="center"/>
                        <w:rPr>
                          <w:color w:val="FFFFFF"/>
                          <w:sz w:val="28"/>
                          <w:szCs w:val="28"/>
                        </w:rPr>
                      </w:pPr>
                      <w:r w:rsidRPr="0044441B">
                        <w:rPr>
                          <w:color w:val="FFFFFF"/>
                          <w:sz w:val="28"/>
                          <w:szCs w:val="28"/>
                        </w:rPr>
                        <w:t xml:space="preserve">Prepared for </w:t>
                      </w:r>
                      <w:r w:rsidR="006C28BF">
                        <w:rPr>
                          <w:color w:val="FFFFFF"/>
                          <w:sz w:val="28"/>
                          <w:szCs w:val="28"/>
                        </w:rPr>
                        <w:t>the Governance and Administration Committee</w:t>
                      </w:r>
                    </w:p>
                    <w:p w14:paraId="1DD4ADD1" w14:textId="7616E3B4" w:rsidR="00F55F71" w:rsidRPr="0044441B" w:rsidRDefault="006C28BF" w:rsidP="00F55F71">
                      <w:pPr>
                        <w:jc w:val="center"/>
                        <w:rPr>
                          <w:color w:val="FFFFFF"/>
                          <w:sz w:val="28"/>
                          <w:szCs w:val="28"/>
                        </w:rPr>
                      </w:pPr>
                      <w:r>
                        <w:rPr>
                          <w:color w:val="FFFFFF"/>
                          <w:sz w:val="28"/>
                          <w:szCs w:val="28"/>
                        </w:rPr>
                        <w:t>July 2023</w:t>
                      </w:r>
                    </w:p>
                  </w:txbxContent>
                </v:textbox>
                <w10:wrap anchorx="margin"/>
              </v:shape>
            </w:pict>
          </mc:Fallback>
        </mc:AlternateContent>
      </w:r>
      <w:r>
        <w:br w:type="page"/>
      </w:r>
    </w:p>
    <w:p w14:paraId="7E8AD1DE" w14:textId="0CB20CAF" w:rsidR="00F55F71" w:rsidRDefault="00F55F71">
      <w:r>
        <w:rPr>
          <w:noProof/>
          <w:lang w:eastAsia="en-NZ"/>
        </w:rPr>
        <w:lastRenderedPageBreak/>
        <w:drawing>
          <wp:anchor distT="0" distB="0" distL="114300" distR="114300" simplePos="0" relativeHeight="251658242" behindDoc="1" locked="0" layoutInCell="1" allowOverlap="1" wp14:anchorId="53A8C7F7" wp14:editId="05863381">
            <wp:simplePos x="0" y="0"/>
            <wp:positionH relativeFrom="margin">
              <wp:align>center</wp:align>
            </wp:positionH>
            <wp:positionV relativeFrom="page">
              <wp:align>top</wp:align>
            </wp:positionV>
            <wp:extent cx="7717790" cy="2303145"/>
            <wp:effectExtent l="0" t="0" r="0" b="1905"/>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rotWithShape="1">
                    <a:blip r:embed="rId12">
                      <a:extLst>
                        <a:ext uri="{28A0092B-C50C-407E-A947-70E740481C1C}">
                          <a14:useLocalDpi xmlns:a14="http://schemas.microsoft.com/office/drawing/2010/main" val="0"/>
                        </a:ext>
                      </a:extLst>
                    </a:blip>
                    <a:srcRect b="10636"/>
                    <a:stretch/>
                  </pic:blipFill>
                  <pic:spPr bwMode="auto">
                    <a:xfrm>
                      <a:off x="0" y="0"/>
                      <a:ext cx="7717790" cy="230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5E6A4" w14:textId="6BC913E6" w:rsidR="00F55F71" w:rsidRPr="006C28BF" w:rsidRDefault="00F55F71" w:rsidP="007A67B4">
      <w:pPr>
        <w:pStyle w:val="Title"/>
        <w:rPr>
          <w:sz w:val="52"/>
          <w:szCs w:val="52"/>
        </w:rPr>
      </w:pPr>
      <w:r w:rsidRPr="006C28BF">
        <w:rPr>
          <w:sz w:val="52"/>
          <w:szCs w:val="52"/>
        </w:rPr>
        <w:t xml:space="preserve">Submission on </w:t>
      </w:r>
      <w:r w:rsidR="006C28BF" w:rsidRPr="006C28BF">
        <w:rPr>
          <w:sz w:val="52"/>
          <w:szCs w:val="52"/>
        </w:rPr>
        <w:t xml:space="preserve">the Water Services Entities Amendment Bill  </w:t>
      </w:r>
    </w:p>
    <w:p w14:paraId="5DDE2719" w14:textId="77777777" w:rsidR="00F55F71" w:rsidRDefault="00F55F71" w:rsidP="00F55F71">
      <w:pPr>
        <w:pStyle w:val="BodyCopy"/>
      </w:pPr>
    </w:p>
    <w:p w14:paraId="2E8EDE4C" w14:textId="77777777" w:rsidR="00F55F71" w:rsidRDefault="00F55F71" w:rsidP="004D15B0">
      <w:pPr>
        <w:pStyle w:val="Heading1"/>
      </w:pPr>
      <w:r>
        <w:t>About the PSA</w:t>
      </w:r>
    </w:p>
    <w:p w14:paraId="39F2D8E2" w14:textId="79D62911" w:rsidR="00F55F71" w:rsidRDefault="00F55F71" w:rsidP="004D15B0">
      <w:pPr>
        <w:pStyle w:val="BodyCopy"/>
      </w:pPr>
      <w:r>
        <w:t>The New Zealand Public Service Association Te Pūkenga Here Tikanga Mahi (the PSA) is the largest trade union in New Zealand with over 8</w:t>
      </w:r>
      <w:r w:rsidR="00F1121B">
        <w:t>9</w:t>
      </w:r>
      <w:r>
        <w:t xml:space="preserve">,000 members.  We are a democratic and bicultural organisation representing people working in the Public Service including for departments, crown agents and other crown entities, and </w:t>
      </w:r>
      <w:proofErr w:type="gramStart"/>
      <w:r>
        <w:t>state owned</w:t>
      </w:r>
      <w:proofErr w:type="gramEnd"/>
      <w:r>
        <w:t xml:space="preserve"> enterprises; local government; tertiary education institutions; and non-governmental organisations working in the health, social services and community sectors. Te </w:t>
      </w:r>
      <w:proofErr w:type="spellStart"/>
      <w:r>
        <w:t>Rūnanga</w:t>
      </w:r>
      <w:proofErr w:type="spellEnd"/>
      <w:r>
        <w:t xml:space="preserve"> o </w:t>
      </w:r>
      <w:proofErr w:type="spellStart"/>
      <w:r>
        <w:t>Ngā</w:t>
      </w:r>
      <w:proofErr w:type="spellEnd"/>
      <w:r>
        <w:t xml:space="preserve"> Toa </w:t>
      </w:r>
      <w:proofErr w:type="spellStart"/>
      <w:r>
        <w:t>Āwhina</w:t>
      </w:r>
      <w:proofErr w:type="spellEnd"/>
      <w:r>
        <w:t xml:space="preserve"> is the Māori arm of the PSA membership.</w:t>
      </w:r>
    </w:p>
    <w:p w14:paraId="347736AF" w14:textId="77777777" w:rsidR="00F55F71" w:rsidRDefault="00F55F71" w:rsidP="004D15B0">
      <w:pPr>
        <w:pStyle w:val="BodyCopy"/>
      </w:pPr>
      <w:r>
        <w:t xml:space="preserve">The PSA is affiliated to Te </w:t>
      </w:r>
      <w:proofErr w:type="spellStart"/>
      <w:r>
        <w:t>Kauae</w:t>
      </w:r>
      <w:proofErr w:type="spellEnd"/>
      <w:r>
        <w:t xml:space="preserve"> </w:t>
      </w:r>
      <w:proofErr w:type="spellStart"/>
      <w:r>
        <w:t>Kaimahi</w:t>
      </w:r>
      <w:proofErr w:type="spellEnd"/>
      <w:r>
        <w:t xml:space="preserve"> the New Zealand Council of Trade Unions, Public Services International and </w:t>
      </w:r>
      <w:proofErr w:type="spellStart"/>
      <w:r>
        <w:t>UniGlobal</w:t>
      </w:r>
      <w:proofErr w:type="spellEnd"/>
      <w:r>
        <w:t>.</w:t>
      </w:r>
    </w:p>
    <w:p w14:paraId="7DE8954F" w14:textId="77777777" w:rsidR="00E163F3" w:rsidRDefault="00E163F3" w:rsidP="004D15B0">
      <w:pPr>
        <w:pStyle w:val="BodyCopy"/>
      </w:pPr>
    </w:p>
    <w:p w14:paraId="5C79B695" w14:textId="26580918" w:rsidR="00F55F71" w:rsidRDefault="007A62AB" w:rsidP="00E163F3">
      <w:pPr>
        <w:pStyle w:val="Heading1"/>
      </w:pPr>
      <w:r>
        <w:t xml:space="preserve">Why </w:t>
      </w:r>
      <w:r w:rsidR="006C28BF">
        <w:t>water services reform</w:t>
      </w:r>
      <w:r w:rsidR="001402B1">
        <w:t xml:space="preserve"> matters</w:t>
      </w:r>
      <w:r w:rsidR="004B06FD">
        <w:t xml:space="preserve"> to </w:t>
      </w:r>
      <w:r w:rsidR="00E163F3">
        <w:t>our members</w:t>
      </w:r>
    </w:p>
    <w:p w14:paraId="44C2D7B9" w14:textId="593BC8A5" w:rsidR="00EC791D" w:rsidRDefault="00EC791D" w:rsidP="00EC791D">
      <w:pPr>
        <w:pStyle w:val="BodyCopy"/>
      </w:pPr>
      <w:r>
        <w:t xml:space="preserve">We represent an estimated 800 workers whose jobs would be directly affected by water services reform and the creation of new Water Services Entities (WSEs). These members care about being able to do their best work in delivering water services, and about having a positive working life working for employers that respect and value them. </w:t>
      </w:r>
    </w:p>
    <w:p w14:paraId="11D5AA4F" w14:textId="597F9FAD" w:rsidR="00EC791D" w:rsidRDefault="00EC791D" w:rsidP="004B06FD">
      <w:pPr>
        <w:pStyle w:val="BodyCopy"/>
      </w:pPr>
      <w:r>
        <w:t>As the union for local public and community services it is also important to us that we advocate for strong, effective</w:t>
      </w:r>
      <w:r w:rsidR="003A7731">
        <w:t>,</w:t>
      </w:r>
      <w:r>
        <w:t xml:space="preserve"> </w:t>
      </w:r>
      <w:proofErr w:type="gramStart"/>
      <w:r>
        <w:t>well-resourced</w:t>
      </w:r>
      <w:proofErr w:type="gramEnd"/>
      <w:r w:rsidR="003A7731">
        <w:t xml:space="preserve"> and high-quality water services </w:t>
      </w:r>
      <w:r>
        <w:t>that are accessible to all</w:t>
      </w:r>
      <w:r w:rsidR="003A7731">
        <w:t xml:space="preserve"> communities</w:t>
      </w:r>
      <w:r>
        <w:t>. As such, we have an interest in ensuring the proposed model for water services delivery results in a well-designed and well-functioning Three Waters management system</w:t>
      </w:r>
      <w:r w:rsidR="004073D6">
        <w:t>, operating for the public good.</w:t>
      </w:r>
    </w:p>
    <w:p w14:paraId="2EC0B4DF" w14:textId="77777777" w:rsidR="00EC791D" w:rsidRDefault="00EC791D" w:rsidP="004B06FD">
      <w:pPr>
        <w:pStyle w:val="BodyCopy"/>
      </w:pPr>
    </w:p>
    <w:p w14:paraId="445E5842" w14:textId="0A0D38DC" w:rsidR="00F55F71" w:rsidRDefault="00F55F71" w:rsidP="004D15B0">
      <w:pPr>
        <w:pStyle w:val="Heading1"/>
      </w:pPr>
      <w:r w:rsidRPr="00F55F71">
        <w:t>Summary of recommendations</w:t>
      </w:r>
    </w:p>
    <w:p w14:paraId="6AFDB228" w14:textId="1BA41458" w:rsidR="00F55F71" w:rsidRDefault="00911C75" w:rsidP="004D15B0">
      <w:pPr>
        <w:spacing w:after="120"/>
      </w:pPr>
      <w:r>
        <w:t>Our main recommendations are that the bill</w:t>
      </w:r>
      <w:r w:rsidR="0087437D">
        <w:t xml:space="preserve"> is amended to</w:t>
      </w:r>
      <w:r>
        <w:t>:</w:t>
      </w:r>
    </w:p>
    <w:p w14:paraId="0B046186" w14:textId="7FEF8344" w:rsidR="00911C75" w:rsidRPr="0087437D" w:rsidRDefault="00911C75" w:rsidP="7D12324C">
      <w:pPr>
        <w:pStyle w:val="ListParagraph"/>
        <w:numPr>
          <w:ilvl w:val="0"/>
          <w:numId w:val="10"/>
        </w:numPr>
        <w:spacing w:after="120"/>
        <w:ind w:left="714" w:hanging="357"/>
      </w:pPr>
      <w:r w:rsidRPr="7D12324C">
        <w:t>Enable national level bargaining to happen</w:t>
      </w:r>
      <w:r w:rsidR="00D80460" w:rsidRPr="7D12324C">
        <w:t xml:space="preserve"> for both WSEs and national collaborative services (and any other subsidiaries)</w:t>
      </w:r>
      <w:r w:rsidRPr="7D12324C">
        <w:t xml:space="preserve"> before the establishment date of WSEs.</w:t>
      </w:r>
    </w:p>
    <w:p w14:paraId="7180F4A8" w14:textId="5BB52821" w:rsidR="00911C75" w:rsidRDefault="008E2B0A" w:rsidP="7D12324C">
      <w:pPr>
        <w:pStyle w:val="ListParagraph"/>
        <w:numPr>
          <w:ilvl w:val="0"/>
          <w:numId w:val="10"/>
        </w:numPr>
        <w:spacing w:after="120"/>
        <w:ind w:left="714" w:hanging="357"/>
      </w:pPr>
      <w:r w:rsidRPr="7D12324C">
        <w:t>E</w:t>
      </w:r>
      <w:r w:rsidR="00911C75" w:rsidRPr="7D12324C">
        <w:t xml:space="preserve">nable the Minister for Local Government to nominate the party that bargains on behalf of the WSEs </w:t>
      </w:r>
      <w:r w:rsidR="00D80460" w:rsidRPr="7D12324C">
        <w:t xml:space="preserve">and national collaborative functions (and any other subsidiaries) </w:t>
      </w:r>
      <w:r w:rsidR="00911C75" w:rsidRPr="7D12324C">
        <w:t>prior to establishment</w:t>
      </w:r>
      <w:r w:rsidR="00FE1EAA">
        <w:t>.</w:t>
      </w:r>
    </w:p>
    <w:p w14:paraId="3D6F3E23" w14:textId="4FD15CF8" w:rsidR="00854D1F" w:rsidRPr="0087437D" w:rsidRDefault="00854D1F" w:rsidP="7D12324C">
      <w:pPr>
        <w:pStyle w:val="ListParagraph"/>
        <w:numPr>
          <w:ilvl w:val="0"/>
          <w:numId w:val="10"/>
        </w:numPr>
        <w:spacing w:after="120"/>
        <w:ind w:left="714" w:hanging="357"/>
      </w:pPr>
      <w:r w:rsidRPr="7D12324C">
        <w:lastRenderedPageBreak/>
        <w:t>Enable an entity (most likely the national collaborative function for workforce development) to take on the mandate to bargain on behalf of WSEs</w:t>
      </w:r>
      <w:r w:rsidR="00D80460" w:rsidRPr="7D12324C">
        <w:t xml:space="preserve"> and national collaborative functions</w:t>
      </w:r>
      <w:r w:rsidR="00FE1EAA">
        <w:t>.</w:t>
      </w:r>
      <w:r w:rsidR="00D80460" w:rsidRPr="7D12324C">
        <w:t xml:space="preserve"> (</w:t>
      </w:r>
      <w:proofErr w:type="gramStart"/>
      <w:r w:rsidR="00D80460" w:rsidRPr="7D12324C">
        <w:t>and</w:t>
      </w:r>
      <w:proofErr w:type="gramEnd"/>
      <w:r w:rsidR="00D80460" w:rsidRPr="7D12324C">
        <w:t xml:space="preserve"> any other subsidiaries)</w:t>
      </w:r>
      <w:r w:rsidRPr="7D12324C">
        <w:t xml:space="preserve"> at a national level on an ongoing basis once they are established</w:t>
      </w:r>
    </w:p>
    <w:p w14:paraId="093D979D" w14:textId="2DE86DE9" w:rsidR="00911C75" w:rsidRPr="00FE1EAA" w:rsidRDefault="008E2B0A" w:rsidP="7D12324C">
      <w:pPr>
        <w:pStyle w:val="ListParagraph"/>
        <w:numPr>
          <w:ilvl w:val="0"/>
          <w:numId w:val="10"/>
        </w:numPr>
        <w:spacing w:after="120"/>
        <w:ind w:left="714" w:hanging="357"/>
      </w:pPr>
      <w:r w:rsidRPr="7D12324C">
        <w:t>E</w:t>
      </w:r>
      <w:r w:rsidR="00911C75" w:rsidRPr="7D12324C">
        <w:t xml:space="preserve">nable the Minister for Local Government to direct shared services to be set up during the establishment phase of the reform programme, but not on an ongoing basis once WSEs are </w:t>
      </w:r>
      <w:r w:rsidR="00911C75" w:rsidRPr="00FE1EAA">
        <w:t>established</w:t>
      </w:r>
      <w:r w:rsidR="00FE1EAA">
        <w:t>.</w:t>
      </w:r>
    </w:p>
    <w:p w14:paraId="1A63E241" w14:textId="4A8A22DB" w:rsidR="0006146C" w:rsidRPr="00FE1EAA" w:rsidRDefault="0006146C" w:rsidP="7D12324C">
      <w:pPr>
        <w:pStyle w:val="ListParagraph"/>
        <w:numPr>
          <w:ilvl w:val="0"/>
          <w:numId w:val="10"/>
        </w:numPr>
        <w:spacing w:after="120"/>
        <w:ind w:left="714" w:hanging="357"/>
      </w:pPr>
      <w:r w:rsidRPr="00FE1EAA">
        <w:t xml:space="preserve">Include operating principles of ‘partnering and engaging early and meaningfully with duly registered trade unions acting on behalf of employees, including support for collective bargaining, including multi-employer </w:t>
      </w:r>
      <w:r w:rsidR="00DD4819" w:rsidRPr="00FE1EAA">
        <w:t xml:space="preserve">and multi-union </w:t>
      </w:r>
      <w:r w:rsidRPr="00FE1EAA">
        <w:t>collective bargaining, where it is practical and reasonable to do so’</w:t>
      </w:r>
      <w:r w:rsidR="00FE1EAA">
        <w:t>.</w:t>
      </w:r>
    </w:p>
    <w:p w14:paraId="054F08A7" w14:textId="30680ACB" w:rsidR="00911C75" w:rsidRPr="0087437D" w:rsidRDefault="008E2B0A" w:rsidP="7D12324C">
      <w:pPr>
        <w:pStyle w:val="ListParagraph"/>
        <w:numPr>
          <w:ilvl w:val="0"/>
          <w:numId w:val="10"/>
        </w:numPr>
        <w:spacing w:after="120"/>
        <w:ind w:left="714" w:hanging="357"/>
      </w:pPr>
      <w:r w:rsidRPr="7D12324C">
        <w:t>E</w:t>
      </w:r>
      <w:r w:rsidR="00911C75" w:rsidRPr="7D12324C">
        <w:t>nsure national collaborative functions will be publicly owned by the WSEs and cannot be privatised</w:t>
      </w:r>
      <w:r w:rsidR="00C74D36" w:rsidRPr="7D12324C">
        <w:t xml:space="preserve"> or outsourced</w:t>
      </w:r>
      <w:r w:rsidR="00911C75" w:rsidRPr="7D12324C">
        <w:t xml:space="preserve"> in the future</w:t>
      </w:r>
      <w:r w:rsidR="00FE1EAA">
        <w:t>.</w:t>
      </w:r>
    </w:p>
    <w:p w14:paraId="440BA285" w14:textId="2272E26B" w:rsidR="00911C75" w:rsidRPr="0087437D" w:rsidRDefault="008E2B0A" w:rsidP="7D12324C">
      <w:pPr>
        <w:pStyle w:val="ListParagraph"/>
        <w:numPr>
          <w:ilvl w:val="0"/>
          <w:numId w:val="10"/>
        </w:numPr>
        <w:spacing w:after="120"/>
        <w:ind w:left="714" w:hanging="357"/>
      </w:pPr>
      <w:r w:rsidRPr="7D12324C">
        <w:t>E</w:t>
      </w:r>
      <w:r w:rsidR="00911C75" w:rsidRPr="7D12324C">
        <w:t xml:space="preserve">nsure national collaborative functions are in a form </w:t>
      </w:r>
      <w:r w:rsidR="00C74D36" w:rsidRPr="7D12324C">
        <w:t xml:space="preserve">that, </w:t>
      </w:r>
      <w:r w:rsidR="00911C75" w:rsidRPr="7D12324C">
        <w:t>and/or have a constitution that</w:t>
      </w:r>
      <w:r w:rsidR="00C74D36" w:rsidRPr="7D12324C">
        <w:t>,</w:t>
      </w:r>
      <w:r w:rsidR="00911C75" w:rsidRPr="7D12324C">
        <w:t xml:space="preserve"> focuses on public good and doesn’t require them to return a profit</w:t>
      </w:r>
      <w:r w:rsidR="00FE1EAA">
        <w:t>.</w:t>
      </w:r>
    </w:p>
    <w:p w14:paraId="08AA52F8" w14:textId="2C64E017" w:rsidR="00911C75" w:rsidRDefault="008E2B0A" w:rsidP="7D12324C">
      <w:pPr>
        <w:pStyle w:val="ListParagraph"/>
        <w:numPr>
          <w:ilvl w:val="0"/>
          <w:numId w:val="10"/>
        </w:numPr>
        <w:spacing w:after="120"/>
        <w:ind w:left="714" w:hanging="357"/>
      </w:pPr>
      <w:r w:rsidRPr="7D12324C">
        <w:t>E</w:t>
      </w:r>
      <w:r w:rsidR="0087437D" w:rsidRPr="7D12324C">
        <w:t>nsure the entities delivering national collaborative functions are required to meet good employer practices and the same terms and conditions offered by their parent WSEs</w:t>
      </w:r>
      <w:r w:rsidR="00FE1EAA">
        <w:t>.</w:t>
      </w:r>
    </w:p>
    <w:p w14:paraId="1CF7762C" w14:textId="34F59531" w:rsidR="00F65A46" w:rsidRPr="00177A04" w:rsidRDefault="008E2B0A" w:rsidP="7D12324C">
      <w:pPr>
        <w:pStyle w:val="ListParagraph"/>
        <w:numPr>
          <w:ilvl w:val="0"/>
          <w:numId w:val="10"/>
        </w:numPr>
        <w:spacing w:after="120"/>
        <w:ind w:left="714" w:hanging="357"/>
      </w:pPr>
      <w:r w:rsidRPr="7D12324C">
        <w:t>P</w:t>
      </w:r>
      <w:r w:rsidR="00263F51" w:rsidRPr="7D12324C">
        <w:t>rovide clarification about how stakeholders are involved in determining the go-live dates of WSEs</w:t>
      </w:r>
      <w:r w:rsidR="00FE1EAA">
        <w:t>.</w:t>
      </w:r>
    </w:p>
    <w:p w14:paraId="659BE1DE" w14:textId="0A07B712" w:rsidR="00F65A46" w:rsidRPr="00177A04" w:rsidRDefault="008E2B0A" w:rsidP="7D12324C">
      <w:pPr>
        <w:pStyle w:val="ListParagraph"/>
        <w:numPr>
          <w:ilvl w:val="0"/>
          <w:numId w:val="10"/>
        </w:numPr>
        <w:spacing w:after="120"/>
        <w:ind w:left="714" w:hanging="357"/>
      </w:pPr>
      <w:r w:rsidRPr="7D12324C">
        <w:t>P</w:t>
      </w:r>
      <w:r w:rsidR="00F65A46" w:rsidRPr="7D12324C">
        <w:t>rovide retention payments to workers that stay within the industry until the transition to new WSEs (or until a certain point after the transition).</w:t>
      </w:r>
    </w:p>
    <w:p w14:paraId="2B93F146" w14:textId="51E51FCA" w:rsidR="00F65A46" w:rsidRPr="00177A04" w:rsidRDefault="008E2B0A" w:rsidP="7D12324C">
      <w:pPr>
        <w:pStyle w:val="ListParagraph"/>
        <w:numPr>
          <w:ilvl w:val="0"/>
          <w:numId w:val="10"/>
        </w:numPr>
        <w:spacing w:after="120"/>
        <w:ind w:left="714" w:hanging="357"/>
      </w:pPr>
      <w:r w:rsidRPr="7D12324C">
        <w:t>G</w:t>
      </w:r>
      <w:r w:rsidR="00177A04" w:rsidRPr="7D12324C">
        <w:t>uarantee</w:t>
      </w:r>
      <w:r w:rsidR="00F65A46" w:rsidRPr="7D12324C">
        <w:t xml:space="preserve"> workers on migrant visas connected to their current employers that their visas automatically transferred to the</w:t>
      </w:r>
      <w:r w:rsidR="00177A04" w:rsidRPr="7D12324C">
        <w:t>ir</w:t>
      </w:r>
      <w:r w:rsidR="00F65A46" w:rsidRPr="7D12324C">
        <w:t xml:space="preserve"> new employer</w:t>
      </w:r>
      <w:r w:rsidR="00177A04" w:rsidRPr="7D12324C">
        <w:t>.</w:t>
      </w:r>
    </w:p>
    <w:p w14:paraId="3ABFF7CA" w14:textId="704971A5" w:rsidR="00911C75" w:rsidRDefault="0087437D" w:rsidP="004D15B0">
      <w:pPr>
        <w:spacing w:after="120"/>
      </w:pPr>
      <w:r>
        <w:t>These recommendations are discussed in more detail later in this submission.</w:t>
      </w:r>
    </w:p>
    <w:p w14:paraId="2CD820C1" w14:textId="77777777" w:rsidR="00177A04" w:rsidRPr="00F55F71" w:rsidRDefault="00177A04" w:rsidP="004D15B0">
      <w:pPr>
        <w:spacing w:after="120"/>
      </w:pPr>
    </w:p>
    <w:p w14:paraId="726CA58E" w14:textId="77777777" w:rsidR="00F55F71" w:rsidRDefault="00F55F71" w:rsidP="004D15B0">
      <w:pPr>
        <w:pStyle w:val="Heading1"/>
      </w:pPr>
      <w:r>
        <w:t>General comments</w:t>
      </w:r>
    </w:p>
    <w:p w14:paraId="2A416505" w14:textId="15953842" w:rsidR="00D43967" w:rsidRPr="004073D6" w:rsidRDefault="004073D6" w:rsidP="004073D6">
      <w:pPr>
        <w:spacing w:after="120"/>
      </w:pPr>
      <w:r w:rsidRPr="7D12324C">
        <w:t>We acknowledge the need for change in the water services sector, and we</w:t>
      </w:r>
      <w:r w:rsidR="00D43967" w:rsidRPr="7D12324C">
        <w:t xml:space="preserve"> support </w:t>
      </w:r>
      <w:r w:rsidR="003E351F" w:rsidRPr="7D12324C">
        <w:t>the Government’s reforms to bring about much-needed change.</w:t>
      </w:r>
      <w:r w:rsidR="005A3A63" w:rsidRPr="7D12324C">
        <w:t xml:space="preserve"> We were supportive of the </w:t>
      </w:r>
      <w:r w:rsidR="00A45A74" w:rsidRPr="7D12324C">
        <w:t>model contained in the Water Services Entities Act 2022,</w:t>
      </w:r>
      <w:r w:rsidR="005A3A63" w:rsidRPr="7D12324C">
        <w:t xml:space="preserve"> </w:t>
      </w:r>
      <w:r w:rsidR="005B5719" w:rsidRPr="7D12324C">
        <w:t xml:space="preserve">and saw benefits in the economies of scale created by four </w:t>
      </w:r>
      <w:r w:rsidR="00D84EE0" w:rsidRPr="7D12324C">
        <w:t>Water Services Entities (WSEs)</w:t>
      </w:r>
      <w:r w:rsidR="005B5719" w:rsidRPr="7D12324C">
        <w:t xml:space="preserve">. We acknowledge that the move from four </w:t>
      </w:r>
      <w:r w:rsidR="00D84EE0" w:rsidRPr="7D12324C">
        <w:t>WSEs</w:t>
      </w:r>
      <w:r w:rsidR="005B5719" w:rsidRPr="7D12324C">
        <w:t xml:space="preserve"> to ten </w:t>
      </w:r>
      <w:r w:rsidR="00EE7A2F" w:rsidRPr="7D12324C">
        <w:t xml:space="preserve">aims to strike a balance between economies of scale and local voice. </w:t>
      </w:r>
      <w:r w:rsidR="00071534" w:rsidRPr="7D12324C">
        <w:t xml:space="preserve">The shift to ten </w:t>
      </w:r>
      <w:r w:rsidR="00D84EE0" w:rsidRPr="7D12324C">
        <w:t>WSEs</w:t>
      </w:r>
      <w:r w:rsidR="00071534" w:rsidRPr="7D12324C">
        <w:t xml:space="preserve"> with staggered starting dates does, however, create some challenges for the </w:t>
      </w:r>
      <w:r w:rsidR="00D84EE0" w:rsidRPr="7D12324C">
        <w:t>transition process for workers</w:t>
      </w:r>
      <w:r w:rsidR="004B59AB" w:rsidRPr="7D12324C">
        <w:t>. O</w:t>
      </w:r>
      <w:r w:rsidR="00D84EE0" w:rsidRPr="7D12324C">
        <w:t xml:space="preserve">ur submission contains </w:t>
      </w:r>
      <w:r w:rsidR="004B59AB" w:rsidRPr="7D12324C">
        <w:t xml:space="preserve">some recommendations to </w:t>
      </w:r>
      <w:r w:rsidR="008548BD" w:rsidRPr="7D12324C">
        <w:t>address these challenges.</w:t>
      </w:r>
    </w:p>
    <w:p w14:paraId="2F147150" w14:textId="6BE78BE1" w:rsidR="003D71BF" w:rsidRDefault="003E351F" w:rsidP="003D71BF">
      <w:pPr>
        <w:spacing w:after="120"/>
      </w:pPr>
      <w:r w:rsidRPr="7D12324C">
        <w:t>The move to ten WSEs</w:t>
      </w:r>
      <w:r w:rsidR="00D43967" w:rsidRPr="7D12324C">
        <w:t xml:space="preserve"> </w:t>
      </w:r>
      <w:r w:rsidRPr="7D12324C">
        <w:t xml:space="preserve">from the four originally proposed </w:t>
      </w:r>
      <w:r w:rsidR="00C362E8" w:rsidRPr="7D12324C">
        <w:t xml:space="preserve">mean that </w:t>
      </w:r>
      <w:r w:rsidR="00D43967" w:rsidRPr="7D12324C">
        <w:t xml:space="preserve">it’s </w:t>
      </w:r>
      <w:r w:rsidR="00C362E8" w:rsidRPr="7D12324C">
        <w:t xml:space="preserve">even </w:t>
      </w:r>
      <w:r w:rsidR="00D43967" w:rsidRPr="7D12324C">
        <w:t>more important</w:t>
      </w:r>
      <w:r w:rsidR="00C362E8" w:rsidRPr="7D12324C">
        <w:t xml:space="preserve"> than before</w:t>
      </w:r>
      <w:r w:rsidR="00D43967" w:rsidRPr="7D12324C">
        <w:t xml:space="preserve"> to put</w:t>
      </w:r>
      <w:r w:rsidR="00C362E8" w:rsidRPr="7D12324C">
        <w:t xml:space="preserve"> mechanisms</w:t>
      </w:r>
      <w:r w:rsidR="00D43967" w:rsidRPr="7D12324C">
        <w:t xml:space="preserve"> in place </w:t>
      </w:r>
      <w:r w:rsidR="00C362E8" w:rsidRPr="7D12324C">
        <w:t>to support</w:t>
      </w:r>
      <w:r w:rsidR="00D43967" w:rsidRPr="7D12324C">
        <w:t xml:space="preserve"> consistent approaches on matters like workforce</w:t>
      </w:r>
      <w:r w:rsidR="00C362E8" w:rsidRPr="7D12324C">
        <w:t xml:space="preserve"> development and </w:t>
      </w:r>
      <w:r w:rsidR="00D43967" w:rsidRPr="7D12324C">
        <w:t xml:space="preserve">health and safety. </w:t>
      </w:r>
      <w:r w:rsidR="00C362E8" w:rsidRPr="7D12324C">
        <w:t>We believe the proposed n</w:t>
      </w:r>
      <w:r w:rsidR="00D43967" w:rsidRPr="7D12324C">
        <w:t xml:space="preserve">ational collaborative functions are </w:t>
      </w:r>
      <w:r w:rsidR="005166D4" w:rsidRPr="7D12324C">
        <w:t>a</w:t>
      </w:r>
      <w:r w:rsidR="00D43967" w:rsidRPr="7D12324C">
        <w:t xml:space="preserve"> good way of </w:t>
      </w:r>
      <w:r w:rsidR="005166D4" w:rsidRPr="7D12324C">
        <w:t>supporting</w:t>
      </w:r>
      <w:r w:rsidR="00D43967" w:rsidRPr="7D12324C">
        <w:t xml:space="preserve"> this</w:t>
      </w:r>
      <w:r w:rsidR="005166D4" w:rsidRPr="7D12324C">
        <w:t xml:space="preserve"> consistency</w:t>
      </w:r>
      <w:r w:rsidR="00D43967" w:rsidRPr="7D12324C">
        <w:t xml:space="preserve">, </w:t>
      </w:r>
      <w:r w:rsidR="00C362E8" w:rsidRPr="7D12324C">
        <w:t>provided</w:t>
      </w:r>
      <w:r w:rsidR="00D43967" w:rsidRPr="7D12324C">
        <w:t xml:space="preserve"> the</w:t>
      </w:r>
      <w:r w:rsidR="005166D4" w:rsidRPr="7D12324C">
        <w:t xml:space="preserve"> setting up of national collaborative functions cannot be</w:t>
      </w:r>
      <w:r w:rsidR="00D43967" w:rsidRPr="7D12324C">
        <w:t xml:space="preserve"> used as a mechanism to outsource and privatise work.</w:t>
      </w:r>
      <w:r w:rsidR="003D71BF" w:rsidRPr="7D12324C">
        <w:t xml:space="preserve"> </w:t>
      </w:r>
      <w:r w:rsidR="0073120B" w:rsidRPr="7D12324C">
        <w:t>We want to see a national level approach to employment relations, including workforce development, training, health and safety; but we also</w:t>
      </w:r>
      <w:r w:rsidR="003D71BF" w:rsidRPr="7D12324C">
        <w:t xml:space="preserve"> want to see safeguards </w:t>
      </w:r>
      <w:r w:rsidR="00602747" w:rsidRPr="7D12324C">
        <w:t xml:space="preserve">in the legislation </w:t>
      </w:r>
      <w:r w:rsidR="003D71BF" w:rsidRPr="7D12324C">
        <w:t>against national collaborative functions being privatised in the future.</w:t>
      </w:r>
    </w:p>
    <w:p w14:paraId="293C8A74" w14:textId="189FCAA7" w:rsidR="00D80460" w:rsidRDefault="00602747" w:rsidP="003D71BF">
      <w:pPr>
        <w:spacing w:after="120"/>
      </w:pPr>
      <w:r w:rsidRPr="7D12324C">
        <w:t xml:space="preserve">Another way of achieving consistent approach to workforce matters is to enable </w:t>
      </w:r>
      <w:r w:rsidR="00D43967" w:rsidRPr="7D12324C">
        <w:t xml:space="preserve">a national level approach to </w:t>
      </w:r>
      <w:r w:rsidR="009E2EA9" w:rsidRPr="7D12324C">
        <w:t xml:space="preserve">good faith collective </w:t>
      </w:r>
      <w:r w:rsidR="00D43967" w:rsidRPr="7D12324C">
        <w:t>bargaining</w:t>
      </w:r>
      <w:r w:rsidR="009E2EA9" w:rsidRPr="7D12324C">
        <w:t>, including bargaining for a multi-employer collective agreement</w:t>
      </w:r>
      <w:r w:rsidRPr="7D12324C">
        <w:t>. This would help</w:t>
      </w:r>
      <w:r w:rsidR="003D71BF" w:rsidRPr="7D12324C">
        <w:t xml:space="preserve"> to ensure consistent, high-quality terms and conditions </w:t>
      </w:r>
      <w:r w:rsidRPr="7D12324C">
        <w:t>across the sector</w:t>
      </w:r>
      <w:r w:rsidR="00D80460" w:rsidRPr="7D12324C">
        <w:t xml:space="preserve"> (both the WSEs, national collaborative functions, and any other subsidiaries established by the WSEs)</w:t>
      </w:r>
      <w:r w:rsidRPr="7D12324C">
        <w:t xml:space="preserve"> </w:t>
      </w:r>
      <w:r w:rsidR="003D71BF" w:rsidRPr="7D12324C">
        <w:t>to support a cohesive workforce</w:t>
      </w:r>
      <w:r w:rsidR="0073120B" w:rsidRPr="7D12324C">
        <w:t xml:space="preserve">, and reduce competition </w:t>
      </w:r>
      <w:r w:rsidR="00A26A3A" w:rsidRPr="7D12324C">
        <w:t xml:space="preserve">for labour </w:t>
      </w:r>
      <w:r w:rsidR="0073120B" w:rsidRPr="7D12324C">
        <w:t xml:space="preserve">between </w:t>
      </w:r>
      <w:r w:rsidR="00D80460" w:rsidRPr="7D12324C">
        <w:t>organisations</w:t>
      </w:r>
      <w:r w:rsidR="003D71BF" w:rsidRPr="7D12324C">
        <w:t xml:space="preserve">. </w:t>
      </w:r>
    </w:p>
    <w:p w14:paraId="6775C85D" w14:textId="08359088" w:rsidR="00D43967" w:rsidRPr="00FE1EAA" w:rsidRDefault="0073120B" w:rsidP="003D71BF">
      <w:pPr>
        <w:spacing w:after="120"/>
      </w:pPr>
      <w:r w:rsidRPr="00FE1EAA">
        <w:lastRenderedPageBreak/>
        <w:t>We want to see the legislation enable this national level</w:t>
      </w:r>
      <w:r w:rsidR="009E2EA9" w:rsidRPr="00FE1EAA">
        <w:t xml:space="preserve"> good faith</w:t>
      </w:r>
      <w:r w:rsidRPr="00FE1EAA">
        <w:t xml:space="preserve"> collective bargaining to </w:t>
      </w:r>
      <w:proofErr w:type="gramStart"/>
      <w:r w:rsidRPr="00FE1EAA">
        <w:t>occur</w:t>
      </w:r>
      <w:r w:rsidR="003B2794" w:rsidRPr="00FE1EAA">
        <w:t>,</w:t>
      </w:r>
      <w:r w:rsidR="3C21652F" w:rsidRPr="00FE1EAA">
        <w:t xml:space="preserve"> </w:t>
      </w:r>
      <w:r w:rsidR="009E2EA9" w:rsidRPr="00FE1EAA">
        <w:t>and</w:t>
      </w:r>
      <w:proofErr w:type="gramEnd"/>
      <w:r w:rsidR="009E2EA9" w:rsidRPr="00FE1EAA">
        <w:t xml:space="preserve"> submit such an approach will help facilitate the statutory purpose of the Water Services Entities Act 2022 as provided at section 3 (f) and (g) (‘ensuring water services infrastructure is retained in public ownership’;</w:t>
      </w:r>
      <w:r w:rsidR="4A643DDA" w:rsidRPr="00FE1EAA">
        <w:t xml:space="preserve"> </w:t>
      </w:r>
      <w:r w:rsidR="009E2EA9" w:rsidRPr="00FE1EAA">
        <w:t>’ensuring water services infrastructure is not operated for the purpose of generating profit for shareholders</w:t>
      </w:r>
      <w:r w:rsidR="1BA3A69A" w:rsidRPr="00FE1EAA">
        <w:t>’</w:t>
      </w:r>
      <w:r w:rsidR="009E2EA9" w:rsidRPr="00FE1EAA">
        <w:t>).</w:t>
      </w:r>
    </w:p>
    <w:p w14:paraId="013495CA" w14:textId="5526CD47" w:rsidR="00E6085D" w:rsidRPr="003D71BF" w:rsidRDefault="00D43967" w:rsidP="003D71BF">
      <w:pPr>
        <w:spacing w:after="120"/>
      </w:pPr>
      <w:r w:rsidRPr="00FE1EAA">
        <w:t>We want to see retention of workers in the industry</w:t>
      </w:r>
      <w:r w:rsidRPr="7D12324C">
        <w:t>, and this requires work that’s secure, attractive, and allows for movement between WSEs</w:t>
      </w:r>
      <w:r w:rsidR="00D80460" w:rsidRPr="7D12324C">
        <w:t>, or between WSEs and national collaborative functions</w:t>
      </w:r>
      <w:r w:rsidR="23E201AB">
        <w:t>.</w:t>
      </w:r>
    </w:p>
    <w:p w14:paraId="3F8A7456" w14:textId="77777777" w:rsidR="00F55F71" w:rsidRDefault="00F55F71" w:rsidP="004D15B0">
      <w:pPr>
        <w:pStyle w:val="BodyCopy"/>
      </w:pPr>
    </w:p>
    <w:p w14:paraId="6CD6740A" w14:textId="4F50AA9E" w:rsidR="00F55F71" w:rsidRDefault="00E163F3" w:rsidP="004D15B0">
      <w:pPr>
        <w:pStyle w:val="Heading1"/>
      </w:pPr>
      <w:r>
        <w:t>Feedback on s</w:t>
      </w:r>
      <w:r w:rsidR="00F55F71">
        <w:t>pecific sections</w:t>
      </w:r>
    </w:p>
    <w:p w14:paraId="76A4490A" w14:textId="555CDD3D" w:rsidR="00DF18C4" w:rsidRDefault="00053442" w:rsidP="00DF18C4">
      <w:pPr>
        <w:spacing w:after="120"/>
      </w:pPr>
      <w:r>
        <w:t xml:space="preserve">The following sections of our submission focus on specific </w:t>
      </w:r>
      <w:r w:rsidR="003D71BF">
        <w:t>parts of the bill</w:t>
      </w:r>
      <w:r w:rsidR="002205D1">
        <w:t>, or specific issues covered in the bill,</w:t>
      </w:r>
      <w:r w:rsidR="003D71BF">
        <w:t xml:space="preserve"> that are</w:t>
      </w:r>
      <w:r w:rsidR="00DE7DB9">
        <w:t xml:space="preserve"> of </w:t>
      </w:r>
      <w:proofErr w:type="gramStart"/>
      <w:r w:rsidR="00DE7DB9">
        <w:t>particular relevance</w:t>
      </w:r>
      <w:proofErr w:type="gramEnd"/>
      <w:r w:rsidR="00DE7DB9">
        <w:t xml:space="preserve"> to the PSA and its members</w:t>
      </w:r>
      <w:r w:rsidR="002205D1">
        <w:t xml:space="preserve">. </w:t>
      </w:r>
    </w:p>
    <w:p w14:paraId="12131B52" w14:textId="77777777" w:rsidR="003B7E06" w:rsidRDefault="003B7E06" w:rsidP="00DF18C4">
      <w:pPr>
        <w:spacing w:after="120"/>
      </w:pPr>
    </w:p>
    <w:p w14:paraId="1E867BA4" w14:textId="7885D7D4" w:rsidR="00350458" w:rsidRPr="0006146C" w:rsidRDefault="000D5607" w:rsidP="0006146C">
      <w:pPr>
        <w:pStyle w:val="Heading2"/>
      </w:pPr>
      <w:r>
        <w:t>Enabling national level c</w:t>
      </w:r>
      <w:r w:rsidR="003B7E06">
        <w:t>ollective b</w:t>
      </w:r>
      <w:r w:rsidR="002205D1">
        <w:t>argaining</w:t>
      </w:r>
    </w:p>
    <w:p w14:paraId="1A921F1F" w14:textId="4CA46096" w:rsidR="00E55B52" w:rsidRDefault="00E55B52" w:rsidP="00E55B52">
      <w:pPr>
        <w:pStyle w:val="Heading3"/>
      </w:pPr>
      <w:r w:rsidRPr="7D12324C">
        <w:t>Provisions in the bill to enable national level bargaining to occur</w:t>
      </w:r>
    </w:p>
    <w:p w14:paraId="149BB88D" w14:textId="543991D4" w:rsidR="007F1B3E" w:rsidRDefault="007F1B3E" w:rsidP="007F1B3E">
      <w:pPr>
        <w:spacing w:after="120"/>
      </w:pPr>
      <w:r w:rsidRPr="7D12324C">
        <w:t>With four WSEs going live on the same date, bargaining at a national level and seeking consistency across the four WSEs would have been feasible even if the bargaining process ran separately for each WSE. But with ten WSEs going live on different dates over a two year period, a consistent approach is all but impossible without additional coordination at the national level – bargaining would need to happen on an individual basis ten times over different timeframes, and decisions to ratify some collective agreements would likely need to take place before other WSEs are established or have even entered their establishment period.</w:t>
      </w:r>
    </w:p>
    <w:p w14:paraId="3503C174" w14:textId="77777777" w:rsidR="007F1B3E" w:rsidRDefault="007F1B3E" w:rsidP="007F1B3E">
      <w:pPr>
        <w:spacing w:after="120"/>
      </w:pPr>
      <w:r w:rsidRPr="7D12324C">
        <w:t>The added complexity of national collaborative functions also adds to the need for a cohesive national approach.</w:t>
      </w:r>
    </w:p>
    <w:p w14:paraId="1EA5E559" w14:textId="4A65605C" w:rsidR="009E2EA9" w:rsidRPr="002205D1" w:rsidRDefault="00035D84" w:rsidP="002205D1">
      <w:pPr>
        <w:spacing w:after="120"/>
      </w:pPr>
      <w:r w:rsidRPr="7D12324C">
        <w:t>Collective bargaining at the n</w:t>
      </w:r>
      <w:r w:rsidR="002205D1" w:rsidRPr="7D12324C">
        <w:t>ational level is preferable to each WSE bargaining separately</w:t>
      </w:r>
      <w:r w:rsidRPr="7D12324C">
        <w:t xml:space="preserve"> with unions</w:t>
      </w:r>
      <w:r w:rsidR="002205D1" w:rsidRPr="7D12324C">
        <w:t>,</w:t>
      </w:r>
      <w:r w:rsidRPr="7D12324C">
        <w:t xml:space="preserve"> </w:t>
      </w:r>
      <w:r w:rsidR="00762B1C">
        <w:t>because</w:t>
      </w:r>
      <w:r w:rsidR="002205D1" w:rsidRPr="7D12324C">
        <w:t xml:space="preserve">: </w:t>
      </w:r>
    </w:p>
    <w:p w14:paraId="7B8AA623" w14:textId="77777777" w:rsidR="00B76FA9" w:rsidRDefault="00B76FA9" w:rsidP="7D12324C">
      <w:pPr>
        <w:pStyle w:val="ListParagraph"/>
        <w:numPr>
          <w:ilvl w:val="0"/>
          <w:numId w:val="6"/>
        </w:numPr>
        <w:spacing w:after="120"/>
      </w:pPr>
      <w:r w:rsidRPr="7D12324C">
        <w:t xml:space="preserve">It prevents perverse outcomes where WSE’s outbid each other for workers, leading to inconsistency in service delivery and understaffed regions. </w:t>
      </w:r>
    </w:p>
    <w:p w14:paraId="5EA18F00" w14:textId="2B0C2489" w:rsidR="00506245" w:rsidRPr="00506245" w:rsidRDefault="004430A9" w:rsidP="7D12324C">
      <w:pPr>
        <w:pStyle w:val="ListParagraph"/>
        <w:numPr>
          <w:ilvl w:val="0"/>
          <w:numId w:val="6"/>
        </w:numPr>
        <w:spacing w:after="120"/>
      </w:pPr>
      <w:r w:rsidRPr="7D12324C">
        <w:t xml:space="preserve">Portability of conditions across the industry, enabled by </w:t>
      </w:r>
      <w:r w:rsidR="00023479" w:rsidRPr="7D12324C">
        <w:t xml:space="preserve">a national approach to bargaining, would </w:t>
      </w:r>
      <w:r w:rsidR="00506245" w:rsidRPr="7D12324C">
        <w:t>help keep skilled jobs in regions</w:t>
      </w:r>
      <w:r w:rsidR="00A26A3A" w:rsidRPr="7D12324C">
        <w:t xml:space="preserve"> and the industry</w:t>
      </w:r>
      <w:r w:rsidR="00506245" w:rsidRPr="7D12324C">
        <w:t xml:space="preserve"> by enabling people to move</w:t>
      </w:r>
      <w:r w:rsidR="001D2957" w:rsidRPr="7D12324C">
        <w:t xml:space="preserve"> without losing terms and conditions</w:t>
      </w:r>
      <w:r w:rsidR="00B312A7" w:rsidRPr="7D12324C">
        <w:t>.</w:t>
      </w:r>
      <w:r w:rsidR="00023479" w:rsidRPr="7D12324C">
        <w:t xml:space="preserve"> This may </w:t>
      </w:r>
      <w:r w:rsidR="007D4C62" w:rsidRPr="7D12324C">
        <w:t>be of particular benefit</w:t>
      </w:r>
      <w:r w:rsidR="00023479" w:rsidRPr="7D12324C">
        <w:t xml:space="preserve"> to mana whenua, allowing people to return to their rohe with skills developed elsewhere</w:t>
      </w:r>
    </w:p>
    <w:p w14:paraId="2A3D2C52" w14:textId="15284EE4" w:rsidR="002205D1" w:rsidRDefault="00035D84" w:rsidP="7D12324C">
      <w:pPr>
        <w:pStyle w:val="ListParagraph"/>
        <w:numPr>
          <w:ilvl w:val="0"/>
          <w:numId w:val="6"/>
        </w:numPr>
        <w:spacing w:after="120"/>
      </w:pPr>
      <w:r w:rsidRPr="7D12324C">
        <w:t>T</w:t>
      </w:r>
      <w:r w:rsidR="002205D1" w:rsidRPr="7D12324C">
        <w:t xml:space="preserve">he </w:t>
      </w:r>
      <w:r w:rsidR="00515693" w:rsidRPr="7D12324C">
        <w:t>sector</w:t>
      </w:r>
      <w:r w:rsidR="002205D1" w:rsidRPr="7D12324C">
        <w:t xml:space="preserve"> needs terms and conditions that will attract more workers to the sector, and to retain workers to see the industry as one where they can have careers for life</w:t>
      </w:r>
      <w:r w:rsidR="00186C40" w:rsidRPr="7D12324C">
        <w:t>. H</w:t>
      </w:r>
      <w:r w:rsidR="00515693" w:rsidRPr="7D12324C">
        <w:t xml:space="preserve">aving </w:t>
      </w:r>
      <w:r w:rsidR="00186C40" w:rsidRPr="7D12324C">
        <w:t>employment</w:t>
      </w:r>
      <w:r w:rsidR="00515693" w:rsidRPr="7D12324C">
        <w:t xml:space="preserve"> terms negotiated by a central body, looking at the benefits of the industry as a whole</w:t>
      </w:r>
      <w:r w:rsidR="00186C40" w:rsidRPr="7D12324C">
        <w:t xml:space="preserve"> rather than the financial bottom-line of a</w:t>
      </w:r>
      <w:r w:rsidR="00117AA8" w:rsidRPr="7D12324C">
        <w:t xml:space="preserve"> single</w:t>
      </w:r>
      <w:r w:rsidR="00186C40" w:rsidRPr="7D12324C">
        <w:t xml:space="preserve"> WSE</w:t>
      </w:r>
      <w:r w:rsidR="00117AA8" w:rsidRPr="7D12324C">
        <w:t>, is likely to provide better conditions for workers and be more sustainable for the industry as a whole.</w:t>
      </w:r>
    </w:p>
    <w:p w14:paraId="3831F538" w14:textId="05AD828D" w:rsidR="009E2EA9" w:rsidRDefault="00B312A7" w:rsidP="7D12324C">
      <w:pPr>
        <w:pStyle w:val="ListParagraph"/>
        <w:numPr>
          <w:ilvl w:val="0"/>
          <w:numId w:val="6"/>
        </w:numPr>
        <w:spacing w:after="120"/>
      </w:pPr>
      <w:r w:rsidRPr="7D12324C">
        <w:t xml:space="preserve">We consider it would </w:t>
      </w:r>
      <w:r w:rsidR="00F82A4D" w:rsidRPr="7D12324C">
        <w:t xml:space="preserve">better support </w:t>
      </w:r>
      <w:r w:rsidR="009E2EA9" w:rsidRPr="7D12324C">
        <w:t xml:space="preserve">statutory objectives </w:t>
      </w:r>
      <w:r w:rsidR="00F82A4D" w:rsidRPr="7D12324C">
        <w:t xml:space="preserve">such as </w:t>
      </w:r>
      <w:r w:rsidR="009E2EA9" w:rsidRPr="7D12324C">
        <w:t>section 3(f) and (g) of the Water Services Entities Act 2022</w:t>
      </w:r>
    </w:p>
    <w:p w14:paraId="47ED969B" w14:textId="0AF7B529" w:rsidR="002205D1" w:rsidRPr="0071222A" w:rsidRDefault="00EC0E3B" w:rsidP="003B7E06">
      <w:pPr>
        <w:spacing w:after="120"/>
        <w:rPr>
          <w:b/>
        </w:rPr>
      </w:pPr>
      <w:r w:rsidRPr="7D12324C">
        <w:rPr>
          <w:b/>
        </w:rPr>
        <w:t>This l</w:t>
      </w:r>
      <w:r w:rsidR="002205D1" w:rsidRPr="7D12324C">
        <w:rPr>
          <w:b/>
        </w:rPr>
        <w:t xml:space="preserve">egislation </w:t>
      </w:r>
      <w:r w:rsidRPr="7D12324C">
        <w:rPr>
          <w:b/>
        </w:rPr>
        <w:t>needs to</w:t>
      </w:r>
      <w:r w:rsidR="002205D1" w:rsidRPr="7D12324C">
        <w:rPr>
          <w:b/>
        </w:rPr>
        <w:t xml:space="preserve"> enable </w:t>
      </w:r>
      <w:r w:rsidR="002E6C3D" w:rsidRPr="7D12324C">
        <w:rPr>
          <w:b/>
        </w:rPr>
        <w:t xml:space="preserve">national level </w:t>
      </w:r>
      <w:r w:rsidR="002205D1" w:rsidRPr="7D12324C">
        <w:rPr>
          <w:b/>
        </w:rPr>
        <w:t xml:space="preserve">bargaining to happen </w:t>
      </w:r>
      <w:r w:rsidR="00D80460" w:rsidRPr="7D12324C">
        <w:rPr>
          <w:b/>
        </w:rPr>
        <w:t xml:space="preserve">for both WSEs and national collaborative functions (and any other subsidiaries) </w:t>
      </w:r>
      <w:r w:rsidR="002205D1" w:rsidRPr="7D12324C">
        <w:rPr>
          <w:b/>
        </w:rPr>
        <w:t xml:space="preserve">before </w:t>
      </w:r>
      <w:r w:rsidR="006B5983" w:rsidRPr="7D12324C">
        <w:rPr>
          <w:b/>
        </w:rPr>
        <w:t>and during t</w:t>
      </w:r>
      <w:r w:rsidR="002205D1" w:rsidRPr="7D12324C">
        <w:rPr>
          <w:b/>
        </w:rPr>
        <w:t xml:space="preserve">he establishment </w:t>
      </w:r>
      <w:r w:rsidR="006B5983" w:rsidRPr="7D12324C">
        <w:rPr>
          <w:b/>
        </w:rPr>
        <w:t xml:space="preserve">period </w:t>
      </w:r>
      <w:r w:rsidR="002205D1" w:rsidRPr="7D12324C">
        <w:rPr>
          <w:b/>
        </w:rPr>
        <w:t>of WSEs</w:t>
      </w:r>
      <w:r w:rsidR="0071222A" w:rsidRPr="7D12324C">
        <w:rPr>
          <w:b/>
        </w:rPr>
        <w:t>.</w:t>
      </w:r>
    </w:p>
    <w:p w14:paraId="00B78A36" w14:textId="3CD2166D" w:rsidR="002205D1" w:rsidRPr="003B7E06" w:rsidRDefault="002205D1" w:rsidP="003B7E06">
      <w:pPr>
        <w:spacing w:after="120"/>
      </w:pPr>
      <w:r w:rsidRPr="7D12324C">
        <w:t xml:space="preserve">This </w:t>
      </w:r>
      <w:r w:rsidR="0071222A" w:rsidRPr="7D12324C">
        <w:t xml:space="preserve">would require </w:t>
      </w:r>
      <w:r w:rsidRPr="7D12324C">
        <w:t xml:space="preserve">the addition of </w:t>
      </w:r>
      <w:r w:rsidR="0071222A" w:rsidRPr="7D12324C">
        <w:t>provisions</w:t>
      </w:r>
      <w:r w:rsidRPr="7D12324C">
        <w:t xml:space="preserve"> to the bill that:</w:t>
      </w:r>
    </w:p>
    <w:p w14:paraId="4EBE0C7C" w14:textId="0CE5EFBF" w:rsidR="0071222A" w:rsidRDefault="002205D1" w:rsidP="7D12324C">
      <w:pPr>
        <w:pStyle w:val="ListParagraph"/>
        <w:numPr>
          <w:ilvl w:val="0"/>
          <w:numId w:val="6"/>
        </w:numPr>
        <w:spacing w:after="120"/>
      </w:pPr>
      <w:r w:rsidRPr="7D12324C">
        <w:t>Allow for national level bargaining to take place during</w:t>
      </w:r>
      <w:r w:rsidR="006B5983" w:rsidRPr="7D12324C">
        <w:t xml:space="preserve"> or before</w:t>
      </w:r>
      <w:r w:rsidRPr="7D12324C">
        <w:t xml:space="preserve"> the establishment period</w:t>
      </w:r>
    </w:p>
    <w:p w14:paraId="0C0E824E" w14:textId="19948926" w:rsidR="002205D1" w:rsidRPr="0071222A" w:rsidRDefault="002205D1" w:rsidP="7D12324C">
      <w:pPr>
        <w:pStyle w:val="ListParagraph"/>
        <w:numPr>
          <w:ilvl w:val="0"/>
          <w:numId w:val="6"/>
        </w:numPr>
        <w:spacing w:after="120"/>
      </w:pPr>
      <w:r w:rsidRPr="7D12324C">
        <w:lastRenderedPageBreak/>
        <w:t>Set out who has the mandate to bargain on behalf of the entities prior to their establishment</w:t>
      </w:r>
    </w:p>
    <w:p w14:paraId="23A99C5A" w14:textId="725E3C8F" w:rsidR="002205D1" w:rsidRDefault="002205D1" w:rsidP="7D12324C">
      <w:pPr>
        <w:pStyle w:val="ListParagraph"/>
        <w:numPr>
          <w:ilvl w:val="0"/>
          <w:numId w:val="6"/>
        </w:numPr>
        <w:spacing w:after="120"/>
      </w:pPr>
      <w:r w:rsidRPr="7D12324C">
        <w:t xml:space="preserve">Ensure that a settled agreement/agreements are in place prior to workers’ transitioning </w:t>
      </w:r>
      <w:r w:rsidR="00D21C96" w:rsidRPr="7D12324C">
        <w:t>to new WSEs.</w:t>
      </w:r>
    </w:p>
    <w:p w14:paraId="4C3F3235" w14:textId="2BA56906" w:rsidR="00D21C96" w:rsidRPr="00D21C96" w:rsidRDefault="00D21C96" w:rsidP="00D21C96">
      <w:pPr>
        <w:spacing w:after="120"/>
      </w:pPr>
      <w:r w:rsidRPr="7D12324C">
        <w:t>The provisions enabling national level bargaining should also:</w:t>
      </w:r>
    </w:p>
    <w:p w14:paraId="3CDFF8C2" w14:textId="19B3FA26" w:rsidR="002205D1" w:rsidRDefault="002205D1" w:rsidP="7D12324C">
      <w:pPr>
        <w:pStyle w:val="ListParagraph"/>
        <w:numPr>
          <w:ilvl w:val="0"/>
          <w:numId w:val="6"/>
        </w:numPr>
        <w:spacing w:after="120"/>
      </w:pPr>
      <w:r w:rsidRPr="7D12324C">
        <w:t>Enable workers (</w:t>
      </w:r>
      <w:r w:rsidR="00D21C96" w:rsidRPr="7D12324C">
        <w:t xml:space="preserve">both </w:t>
      </w:r>
      <w:r w:rsidRPr="7D12324C">
        <w:t xml:space="preserve">union and non union members) </w:t>
      </w:r>
      <w:r w:rsidR="00D21C96" w:rsidRPr="7D12324C">
        <w:t xml:space="preserve">to take time </w:t>
      </w:r>
      <w:r w:rsidRPr="7D12324C">
        <w:t>to engage with the process, including through paid stopwork meetings, such as th</w:t>
      </w:r>
      <w:r w:rsidR="00D21C96" w:rsidRPr="7D12324C">
        <w:t>ose</w:t>
      </w:r>
      <w:r w:rsidRPr="7D12324C">
        <w:t xml:space="preserve"> available in the </w:t>
      </w:r>
      <w:r w:rsidR="00D21C96" w:rsidRPr="7D12324C">
        <w:t>Employment Relations Act</w:t>
      </w:r>
      <w:r w:rsidR="00833C22" w:rsidRPr="7D12324C">
        <w:t xml:space="preserve"> 2000</w:t>
      </w:r>
    </w:p>
    <w:p w14:paraId="7756F451" w14:textId="699F0783" w:rsidR="002205D1" w:rsidRDefault="002205D1" w:rsidP="7D12324C">
      <w:pPr>
        <w:pStyle w:val="ListParagraph"/>
        <w:numPr>
          <w:ilvl w:val="0"/>
          <w:numId w:val="6"/>
        </w:numPr>
        <w:spacing w:after="120"/>
      </w:pPr>
      <w:r w:rsidRPr="7D12324C">
        <w:t>Enable</w:t>
      </w:r>
      <w:r w:rsidR="00D21C96" w:rsidRPr="7D12324C">
        <w:t xml:space="preserve"> </w:t>
      </w:r>
      <w:r w:rsidRPr="7D12324C">
        <w:t xml:space="preserve">impacted workers </w:t>
      </w:r>
      <w:r w:rsidR="39578E92">
        <w:t>who are not union members</w:t>
      </w:r>
      <w:r>
        <w:t xml:space="preserve"> </w:t>
      </w:r>
      <w:r w:rsidRPr="7D12324C">
        <w:t>time to seek information from unions (</w:t>
      </w:r>
      <w:proofErr w:type="spellStart"/>
      <w:r w:rsidRPr="7D12324C">
        <w:t>ie</w:t>
      </w:r>
      <w:proofErr w:type="spellEnd"/>
      <w:r w:rsidRPr="7D12324C">
        <w:t>, puts obligation on current employers to provide paid time etc for non-union members to seek info on the bargaining etc)</w:t>
      </w:r>
    </w:p>
    <w:p w14:paraId="5DE7B4AB" w14:textId="67CE25A9" w:rsidR="002205D1" w:rsidRDefault="002205D1" w:rsidP="7D12324C">
      <w:pPr>
        <w:pStyle w:val="ListParagraph"/>
        <w:numPr>
          <w:ilvl w:val="0"/>
          <w:numId w:val="6"/>
        </w:numPr>
        <w:spacing w:after="120"/>
      </w:pPr>
      <w:r w:rsidRPr="7D12324C">
        <w:t xml:space="preserve">Ensure dispute resolution is available in the same manner as provided for in the </w:t>
      </w:r>
      <w:r w:rsidR="00833C22" w:rsidRPr="7D12324C">
        <w:t>Employment Relations Act 2000</w:t>
      </w:r>
      <w:r w:rsidRPr="7D12324C">
        <w:t xml:space="preserve"> if bargaining is not successful</w:t>
      </w:r>
    </w:p>
    <w:p w14:paraId="1D0AFE08" w14:textId="11567897" w:rsidR="002205D1" w:rsidRDefault="002205D1" w:rsidP="7D12324C">
      <w:pPr>
        <w:pStyle w:val="ListParagraph"/>
        <w:numPr>
          <w:ilvl w:val="0"/>
          <w:numId w:val="6"/>
        </w:numPr>
        <w:spacing w:after="120"/>
      </w:pPr>
      <w:r w:rsidRPr="7D12324C">
        <w:t xml:space="preserve">Ensure information needed to effectively </w:t>
      </w:r>
      <w:r w:rsidR="00E2382B" w:rsidRPr="7D12324C">
        <w:t xml:space="preserve">participate in the </w:t>
      </w:r>
      <w:r w:rsidRPr="7D12324C">
        <w:t>bargain</w:t>
      </w:r>
      <w:r w:rsidR="00E2382B" w:rsidRPr="7D12324C">
        <w:t>ing process</w:t>
      </w:r>
      <w:r w:rsidRPr="7D12324C">
        <w:t xml:space="preserve"> is provided to unions (including </w:t>
      </w:r>
      <w:r w:rsidR="00E2382B" w:rsidRPr="7D12324C">
        <w:t xml:space="preserve">names and contact information of people under coverage, and </w:t>
      </w:r>
      <w:r w:rsidRPr="7D12324C">
        <w:t>salary information)</w:t>
      </w:r>
    </w:p>
    <w:p w14:paraId="75AFCCC6" w14:textId="5E3370CE" w:rsidR="00970540" w:rsidRDefault="00E2382B" w:rsidP="7D12324C">
      <w:pPr>
        <w:pStyle w:val="ListParagraph"/>
        <w:numPr>
          <w:ilvl w:val="0"/>
          <w:numId w:val="6"/>
        </w:numPr>
        <w:spacing w:after="120"/>
      </w:pPr>
      <w:r w:rsidRPr="7D12324C">
        <w:t>Enable</w:t>
      </w:r>
      <w:r w:rsidR="002205D1" w:rsidRPr="7D12324C">
        <w:t xml:space="preserve"> continuity of bargaining</w:t>
      </w:r>
      <w:r w:rsidRPr="7D12324C">
        <w:t xml:space="preserve"> by ensuring </w:t>
      </w:r>
      <w:r w:rsidR="002205D1" w:rsidRPr="7D12324C">
        <w:t>union membership transfer</w:t>
      </w:r>
      <w:r w:rsidRPr="7D12324C">
        <w:t>s</w:t>
      </w:r>
      <w:r w:rsidR="002205D1" w:rsidRPr="7D12324C">
        <w:t xml:space="preserve"> from the existing employer to the new </w:t>
      </w:r>
      <w:r w:rsidRPr="7D12324C">
        <w:t>WSE</w:t>
      </w:r>
      <w:r w:rsidR="002205D1" w:rsidRPr="7D12324C">
        <w:t xml:space="preserve"> unchanged</w:t>
      </w:r>
      <w:r w:rsidRPr="7D12324C">
        <w:t>, without any requirement for union members to reapply for union membership when they transition to new WSEs.</w:t>
      </w:r>
    </w:p>
    <w:p w14:paraId="60DFEC69" w14:textId="65A9227E" w:rsidR="009E2EA9" w:rsidRPr="00FE1EAA" w:rsidRDefault="009E2EA9" w:rsidP="7D12324C">
      <w:pPr>
        <w:pStyle w:val="ListParagraph"/>
        <w:numPr>
          <w:ilvl w:val="0"/>
          <w:numId w:val="6"/>
        </w:numPr>
        <w:spacing w:after="120"/>
      </w:pPr>
      <w:r w:rsidRPr="00FE1EAA">
        <w:t xml:space="preserve">Ensure that </w:t>
      </w:r>
      <w:r w:rsidR="00582032" w:rsidRPr="00FE1EAA">
        <w:t xml:space="preserve">all WSE’s conduct collective bargaining in accordance with recognised good faith obligations. We recommend that this be addressed by including within the current Schedule 1 provisions addressing collective bargaining/collective agreements (Scheduile 1 clauses 28-29) a new provisions </w:t>
      </w:r>
      <w:r w:rsidR="00194DF3" w:rsidRPr="00FE1EAA">
        <w:t xml:space="preserve">essentially </w:t>
      </w:r>
      <w:r w:rsidR="00582032" w:rsidRPr="00FE1EAA">
        <w:t xml:space="preserve">mirroring clauses 9 </w:t>
      </w:r>
      <w:r w:rsidR="00194DF3" w:rsidRPr="00FE1EAA">
        <w:t xml:space="preserve">and 10 of Employment Relations Act 2000 (Schedule 1B). Refer </w:t>
      </w:r>
      <w:r w:rsidR="00762B1C" w:rsidRPr="00FE1EAA">
        <w:t xml:space="preserve">to </w:t>
      </w:r>
      <w:r w:rsidR="00194DF3" w:rsidRPr="00FE1EAA">
        <w:t>Appendix 1</w:t>
      </w:r>
      <w:r w:rsidR="00762B1C" w:rsidRPr="00FE1EAA">
        <w:t xml:space="preserve"> for more details.</w:t>
      </w:r>
    </w:p>
    <w:p w14:paraId="5FE01552" w14:textId="24F6A38F" w:rsidR="00E55B52" w:rsidRDefault="00970540" w:rsidP="00970540">
      <w:pPr>
        <w:pStyle w:val="Heading3"/>
      </w:pPr>
      <w:r w:rsidRPr="7D12324C">
        <w:t>Delegating the mandate for collective bargaining</w:t>
      </w:r>
    </w:p>
    <w:p w14:paraId="6223D830" w14:textId="591A4544" w:rsidR="002205D1" w:rsidRPr="003B7E06" w:rsidRDefault="002205D1" w:rsidP="003B7E06">
      <w:pPr>
        <w:spacing w:after="120"/>
      </w:pPr>
      <w:r w:rsidRPr="7D12324C">
        <w:t xml:space="preserve">We acknowledge the constructive </w:t>
      </w:r>
      <w:r w:rsidR="007456B0" w:rsidRPr="7D12324C">
        <w:t xml:space="preserve">progress that has been made to </w:t>
      </w:r>
      <w:r w:rsidRPr="7D12324C">
        <w:t xml:space="preserve">date on </w:t>
      </w:r>
      <w:r w:rsidR="007456B0" w:rsidRPr="7D12324C">
        <w:t xml:space="preserve">preparing for collective </w:t>
      </w:r>
      <w:r w:rsidRPr="7D12324C">
        <w:t>bargaining</w:t>
      </w:r>
      <w:r w:rsidR="007456B0" w:rsidRPr="7D12324C">
        <w:t>. We want to see this work</w:t>
      </w:r>
      <w:r w:rsidRPr="7D12324C">
        <w:t xml:space="preserve"> progres</w:t>
      </w:r>
      <w:r w:rsidR="007456B0" w:rsidRPr="7D12324C">
        <w:t>s.</w:t>
      </w:r>
    </w:p>
    <w:p w14:paraId="0CFAC759" w14:textId="061D15E7" w:rsidR="001572E8" w:rsidRDefault="001572E8" w:rsidP="003B7E06">
      <w:pPr>
        <w:spacing w:after="120"/>
      </w:pPr>
      <w:r w:rsidRPr="7D12324C">
        <w:t xml:space="preserve">As mentioned above, national level collective bargaining would require a party to be delegated the mandate for negotiating on behalf of the WSEs during the </w:t>
      </w:r>
      <w:r w:rsidR="009E50B2" w:rsidRPr="7D12324C">
        <w:t xml:space="preserve">period before those WSEs are established. </w:t>
      </w:r>
    </w:p>
    <w:p w14:paraId="14299078" w14:textId="4BDB60BF" w:rsidR="002205D1" w:rsidRPr="009E50B2" w:rsidRDefault="009E50B2" w:rsidP="003B7E06">
      <w:pPr>
        <w:spacing w:after="120"/>
        <w:rPr>
          <w:b/>
        </w:rPr>
      </w:pPr>
      <w:r w:rsidRPr="7D12324C">
        <w:rPr>
          <w:b/>
        </w:rPr>
        <w:t>The legislation should enable</w:t>
      </w:r>
      <w:r w:rsidR="002205D1" w:rsidRPr="7D12324C">
        <w:rPr>
          <w:b/>
        </w:rPr>
        <w:t xml:space="preserve"> </w:t>
      </w:r>
      <w:r w:rsidR="007456B0" w:rsidRPr="7D12324C">
        <w:rPr>
          <w:b/>
        </w:rPr>
        <w:t>the M</w:t>
      </w:r>
      <w:r w:rsidR="002205D1" w:rsidRPr="7D12324C">
        <w:rPr>
          <w:b/>
        </w:rPr>
        <w:t>inister</w:t>
      </w:r>
      <w:r w:rsidR="007456B0" w:rsidRPr="7D12324C">
        <w:rPr>
          <w:b/>
        </w:rPr>
        <w:t xml:space="preserve"> for Local Government</w:t>
      </w:r>
      <w:r w:rsidR="002205D1" w:rsidRPr="7D12324C">
        <w:rPr>
          <w:b/>
        </w:rPr>
        <w:t xml:space="preserve"> to nominate the party that bargains on behalf of the </w:t>
      </w:r>
      <w:r w:rsidRPr="7D12324C">
        <w:rPr>
          <w:b/>
        </w:rPr>
        <w:t>WSEs</w:t>
      </w:r>
      <w:r w:rsidR="00321DD6" w:rsidRPr="7D12324C">
        <w:rPr>
          <w:b/>
        </w:rPr>
        <w:t xml:space="preserve"> </w:t>
      </w:r>
      <w:r w:rsidR="00911C75" w:rsidRPr="7D12324C">
        <w:rPr>
          <w:b/>
        </w:rPr>
        <w:t>prior to establishment</w:t>
      </w:r>
      <w:r w:rsidR="002205D1" w:rsidRPr="7D12324C">
        <w:rPr>
          <w:b/>
        </w:rPr>
        <w:t>.</w:t>
      </w:r>
    </w:p>
    <w:p w14:paraId="75B9D760" w14:textId="3A1B6331" w:rsidR="002205D1" w:rsidRDefault="002205D1" w:rsidP="003B7E06">
      <w:pPr>
        <w:spacing w:after="120"/>
      </w:pPr>
      <w:r w:rsidRPr="7D12324C">
        <w:t xml:space="preserve">We </w:t>
      </w:r>
      <w:r w:rsidR="000161D3" w:rsidRPr="7D12324C">
        <w:t xml:space="preserve">recommend </w:t>
      </w:r>
      <w:r w:rsidRPr="7D12324C">
        <w:t xml:space="preserve">this bargaining party be nominated as soon as possible so the </w:t>
      </w:r>
      <w:r w:rsidR="000161D3" w:rsidRPr="7D12324C">
        <w:t xml:space="preserve">constructive work to date on employment relations </w:t>
      </w:r>
      <w:r w:rsidRPr="7D12324C">
        <w:t>can progress</w:t>
      </w:r>
      <w:r w:rsidR="003B7E06" w:rsidRPr="7D12324C">
        <w:t>.</w:t>
      </w:r>
    </w:p>
    <w:p w14:paraId="3081B758" w14:textId="039975D2" w:rsidR="00970540" w:rsidRDefault="0060292C" w:rsidP="003B7E06">
      <w:pPr>
        <w:spacing w:after="120"/>
      </w:pPr>
      <w:r w:rsidRPr="7D12324C">
        <w:rPr>
          <w:b/>
        </w:rPr>
        <w:t xml:space="preserve">Favourable </w:t>
      </w:r>
      <w:r w:rsidR="00194DF3" w:rsidRPr="7D12324C">
        <w:rPr>
          <w:b/>
        </w:rPr>
        <w:t>c</w:t>
      </w:r>
      <w:r w:rsidR="003E1587" w:rsidRPr="7D12324C">
        <w:rPr>
          <w:b/>
        </w:rPr>
        <w:t xml:space="preserve">onsideration should </w:t>
      </w:r>
      <w:r w:rsidR="00854D1F" w:rsidRPr="7D12324C">
        <w:rPr>
          <w:b/>
        </w:rPr>
        <w:t xml:space="preserve">also </w:t>
      </w:r>
      <w:r w:rsidR="003E1587" w:rsidRPr="7D12324C">
        <w:rPr>
          <w:b/>
        </w:rPr>
        <w:t xml:space="preserve">be given </w:t>
      </w:r>
      <w:r w:rsidR="00854D1F" w:rsidRPr="7D12324C">
        <w:rPr>
          <w:b/>
        </w:rPr>
        <w:t>to giving</w:t>
      </w:r>
      <w:r w:rsidR="00734DFC" w:rsidRPr="7D12324C">
        <w:rPr>
          <w:b/>
        </w:rPr>
        <w:t xml:space="preserve"> an entity </w:t>
      </w:r>
      <w:r w:rsidR="00854D1F" w:rsidRPr="7D12324C">
        <w:rPr>
          <w:b/>
        </w:rPr>
        <w:t>the</w:t>
      </w:r>
      <w:r w:rsidR="00734DFC" w:rsidRPr="7D12324C">
        <w:rPr>
          <w:b/>
        </w:rPr>
        <w:t xml:space="preserve"> mandate to bargain on behalf of </w:t>
      </w:r>
      <w:r w:rsidR="00854D1F" w:rsidRPr="7D12324C">
        <w:rPr>
          <w:b/>
        </w:rPr>
        <w:t>WSEs at a national level on an ongoing basis once they are established</w:t>
      </w:r>
      <w:r w:rsidR="00854D1F" w:rsidRPr="7D12324C">
        <w:t>, to enable an all-of-sector approach to employment relations. This should most likely sit with the national collaborative function for workforce development.</w:t>
      </w:r>
    </w:p>
    <w:p w14:paraId="12D05359" w14:textId="2D0548D0" w:rsidR="00945AC2" w:rsidRDefault="00945AC2" w:rsidP="00945AC2">
      <w:pPr>
        <w:pStyle w:val="Heading3"/>
      </w:pPr>
      <w:r w:rsidRPr="7D12324C">
        <w:t>Operating principles for WSEs</w:t>
      </w:r>
    </w:p>
    <w:p w14:paraId="79DC5177" w14:textId="630F7C88" w:rsidR="009951E4" w:rsidRDefault="00945AC2" w:rsidP="003B7E06">
      <w:pPr>
        <w:spacing w:after="120"/>
      </w:pPr>
      <w:r w:rsidRPr="7D12324C">
        <w:t>To further reinforce the desire to see national level employment conditions</w:t>
      </w:r>
      <w:r w:rsidR="009951E4" w:rsidRPr="7D12324C">
        <w:t xml:space="preserve"> in the context of the increased complexity of the new model</w:t>
      </w:r>
      <w:r w:rsidRPr="7D12324C">
        <w:t>, we suggest</w:t>
      </w:r>
      <w:r w:rsidR="009951E4" w:rsidRPr="7D12324C">
        <w:t xml:space="preserve"> </w:t>
      </w:r>
      <w:r w:rsidR="00135430" w:rsidRPr="7D12324C">
        <w:t>making this clear in the</w:t>
      </w:r>
      <w:r w:rsidR="009951E4" w:rsidRPr="7D12324C">
        <w:t xml:space="preserve"> </w:t>
      </w:r>
      <w:r w:rsidRPr="7D12324C">
        <w:t>operating principles</w:t>
      </w:r>
      <w:r w:rsidR="009951E4" w:rsidRPr="7D12324C">
        <w:t xml:space="preserve"> for WSEs</w:t>
      </w:r>
      <w:r w:rsidRPr="7D12324C">
        <w:t xml:space="preserve"> as provided at clause 14 of existing</w:t>
      </w:r>
      <w:r w:rsidR="009951E4" w:rsidRPr="7D12324C">
        <w:t xml:space="preserve"> Water Services Entities Act 2022.</w:t>
      </w:r>
    </w:p>
    <w:p w14:paraId="7BB67A33" w14:textId="13F7DC8E" w:rsidR="00135430" w:rsidRPr="00BC7DE0" w:rsidRDefault="00135430" w:rsidP="003B7E06">
      <w:pPr>
        <w:spacing w:after="120"/>
        <w:rPr>
          <w:b/>
        </w:rPr>
      </w:pPr>
      <w:r w:rsidRPr="7D12324C">
        <w:rPr>
          <w:b/>
        </w:rPr>
        <w:t>We recommend amending t</w:t>
      </w:r>
      <w:r w:rsidR="009951E4" w:rsidRPr="7D12324C">
        <w:rPr>
          <w:b/>
        </w:rPr>
        <w:t>he operating principles</w:t>
      </w:r>
      <w:r w:rsidR="00945AC2" w:rsidRPr="7D12324C">
        <w:rPr>
          <w:b/>
        </w:rPr>
        <w:t xml:space="preserve"> to</w:t>
      </w:r>
      <w:r w:rsidR="00194DF3" w:rsidRPr="7D12324C">
        <w:rPr>
          <w:b/>
        </w:rPr>
        <w:t xml:space="preserve"> also</w:t>
      </w:r>
      <w:r w:rsidR="00945AC2" w:rsidRPr="7D12324C">
        <w:rPr>
          <w:b/>
        </w:rPr>
        <w:t xml:space="preserve"> provide for ‘partnering and engaging early and meaningfully with duly registered trade unions acting on behalf of employees, including support for collective bargaining, including multi-employer collective bargaining, where it is practical and reasonable to do so’</w:t>
      </w:r>
      <w:r w:rsidRPr="7D12324C">
        <w:rPr>
          <w:b/>
        </w:rPr>
        <w:t xml:space="preserve">. </w:t>
      </w:r>
    </w:p>
    <w:p w14:paraId="796DA25D" w14:textId="2D98E067" w:rsidR="00945AC2" w:rsidRPr="003B7E06" w:rsidRDefault="00135430" w:rsidP="003B7E06">
      <w:pPr>
        <w:spacing w:after="120"/>
      </w:pPr>
      <w:r w:rsidRPr="7D12324C">
        <w:lastRenderedPageBreak/>
        <w:t xml:space="preserve">This wording </w:t>
      </w:r>
      <w:r w:rsidR="00945AC2" w:rsidRPr="7D12324C">
        <w:t>draws from existing terminology in</w:t>
      </w:r>
      <w:r w:rsidR="002D5FA9" w:rsidRPr="7D12324C">
        <w:t xml:space="preserve"> the</w:t>
      </w:r>
      <w:r w:rsidR="00945AC2" w:rsidRPr="7D12324C">
        <w:t xml:space="preserve"> current clause 14 </w:t>
      </w:r>
      <w:r w:rsidRPr="7D12324C">
        <w:t xml:space="preserve">as it relates to </w:t>
      </w:r>
      <w:r w:rsidR="00BC7DE0" w:rsidRPr="7D12324C">
        <w:t>councils and communities, and also draws from wording used in</w:t>
      </w:r>
      <w:r w:rsidR="00945AC2" w:rsidRPr="7D12324C">
        <w:t xml:space="preserve"> clause 6(1) of </w:t>
      </w:r>
      <w:r w:rsidR="00BC7DE0" w:rsidRPr="7D12324C">
        <w:t>Employment Relations Act 2000</w:t>
      </w:r>
      <w:r w:rsidR="00945AC2" w:rsidRPr="7D12324C">
        <w:t xml:space="preserve"> Schedule 1B (Code of good faith for public health sector).  </w:t>
      </w:r>
    </w:p>
    <w:p w14:paraId="758867AC" w14:textId="77777777" w:rsidR="002205D1" w:rsidRDefault="002205D1" w:rsidP="002205D1">
      <w:pPr>
        <w:spacing w:after="120"/>
      </w:pPr>
    </w:p>
    <w:p w14:paraId="0CFE1D9C" w14:textId="77777777" w:rsidR="002205D1" w:rsidRDefault="002205D1" w:rsidP="002205D1">
      <w:pPr>
        <w:pStyle w:val="Heading2"/>
      </w:pPr>
      <w:r>
        <w:t>National collaborative functions</w:t>
      </w:r>
    </w:p>
    <w:p w14:paraId="0BC2A159" w14:textId="77777777" w:rsidR="002205D1" w:rsidRDefault="002205D1" w:rsidP="002205D1">
      <w:pPr>
        <w:pStyle w:val="Heading3"/>
      </w:pPr>
      <w:r>
        <w:t>National collaborative workforce function</w:t>
      </w:r>
    </w:p>
    <w:p w14:paraId="14CD7D61" w14:textId="14F02873" w:rsidR="007E256F" w:rsidRPr="007E256F" w:rsidRDefault="007E256F" w:rsidP="007E256F">
      <w:pPr>
        <w:spacing w:after="120"/>
      </w:pPr>
      <w:r w:rsidRPr="7D12324C">
        <w:t>The move to ten WSEs from the four originally proposed mean that it’s even more important than before to put mechanisms in place to support consistent approaches on matters like workforce development</w:t>
      </w:r>
      <w:r w:rsidR="00194DF3" w:rsidRPr="7D12324C">
        <w:t>,</w:t>
      </w:r>
      <w:r w:rsidRPr="7D12324C">
        <w:t xml:space="preserve"> health and safety</w:t>
      </w:r>
      <w:r w:rsidR="00194DF3" w:rsidRPr="7D12324C">
        <w:t>, and the promotion of good faith in collective bargaining</w:t>
      </w:r>
      <w:r w:rsidRPr="7D12324C">
        <w:t>. We believe the proposed national collaborative functions are a good way of supporting this consistency.</w:t>
      </w:r>
    </w:p>
    <w:p w14:paraId="5C682796" w14:textId="157B7E48" w:rsidR="002205D1" w:rsidRDefault="002205D1" w:rsidP="007E256F">
      <w:pPr>
        <w:spacing w:after="120"/>
      </w:pPr>
      <w:r w:rsidRPr="7D12324C">
        <w:t xml:space="preserve">We support workforce development being a national collaborative function. </w:t>
      </w:r>
      <w:r w:rsidR="007E256F" w:rsidRPr="7D12324C">
        <w:t xml:space="preserve">This should </w:t>
      </w:r>
      <w:r w:rsidRPr="7D12324C">
        <w:t xml:space="preserve">include consistent recruitment, </w:t>
      </w:r>
      <w:proofErr w:type="gramStart"/>
      <w:r w:rsidRPr="7D12324C">
        <w:t>training</w:t>
      </w:r>
      <w:proofErr w:type="gramEnd"/>
      <w:r w:rsidRPr="7D12324C">
        <w:t xml:space="preserve"> and upskilling, including </w:t>
      </w:r>
      <w:r w:rsidR="00386EBB" w:rsidRPr="7D12324C">
        <w:t>h</w:t>
      </w:r>
      <w:r w:rsidRPr="7D12324C">
        <w:t xml:space="preserve">ealth and </w:t>
      </w:r>
      <w:r w:rsidR="00386EBB" w:rsidRPr="7D12324C">
        <w:t>s</w:t>
      </w:r>
      <w:r w:rsidRPr="7D12324C">
        <w:t xml:space="preserve">afety training and </w:t>
      </w:r>
      <w:r w:rsidR="00386EBB" w:rsidRPr="7D12324C">
        <w:t>worker participation agreements</w:t>
      </w:r>
      <w:r w:rsidRPr="7D12324C">
        <w:t xml:space="preserve">, skills-based training, and other matters that support the workforce to deliver consistently and safely across the public and private sectors, as well as the retention of workers. </w:t>
      </w:r>
    </w:p>
    <w:p w14:paraId="3BECB89B" w14:textId="1C3BD52D" w:rsidR="0042394D" w:rsidRDefault="0082337A" w:rsidP="007E256F">
      <w:pPr>
        <w:spacing w:after="120"/>
      </w:pPr>
      <w:r>
        <w:t xml:space="preserve">Once this </w:t>
      </w:r>
      <w:r w:rsidR="00FB7294">
        <w:t xml:space="preserve">collaborative function is </w:t>
      </w:r>
      <w:proofErr w:type="gramStart"/>
      <w:r w:rsidR="00FB7294">
        <w:t>established</w:t>
      </w:r>
      <w:proofErr w:type="gramEnd"/>
      <w:r w:rsidR="00FB7294">
        <w:t xml:space="preserve"> we would want to see ongoing formalised relationships with unions a core part of this entity’s role. </w:t>
      </w:r>
      <w:r w:rsidR="00BD200A">
        <w:t>It’s also important that</w:t>
      </w:r>
      <w:r w:rsidR="0042394D">
        <w:t xml:space="preserve"> the</w:t>
      </w:r>
      <w:r w:rsidR="00BD200A">
        <w:t xml:space="preserve"> </w:t>
      </w:r>
      <w:r w:rsidR="00311D54">
        <w:t xml:space="preserve">workforce </w:t>
      </w:r>
      <w:r w:rsidR="0042394D">
        <w:t>functions currently held by the National Transition Unit transition to this new entity in</w:t>
      </w:r>
      <w:r w:rsidR="000C1607">
        <w:t xml:space="preserve"> a seamless way, which may necessitate the National Transition Unit handing over work gradually rather tha</w:t>
      </w:r>
      <w:r w:rsidR="003D6783">
        <w:t>n abruptly on the go-live date of the last of the WSEs.</w:t>
      </w:r>
      <w:r w:rsidR="0042394D">
        <w:t xml:space="preserve"> </w:t>
      </w:r>
    </w:p>
    <w:p w14:paraId="7DC3F22A" w14:textId="485CFB61" w:rsidR="00386EBB" w:rsidRPr="007E256F" w:rsidRDefault="00386EBB" w:rsidP="00386EBB">
      <w:pPr>
        <w:pStyle w:val="Heading3"/>
      </w:pPr>
      <w:r w:rsidRPr="7D12324C">
        <w:t>Ministerial direction</w:t>
      </w:r>
    </w:p>
    <w:p w14:paraId="22C388B3" w14:textId="1C05F2F0" w:rsidR="002205D1" w:rsidRPr="00854D1F" w:rsidRDefault="004D76F7" w:rsidP="00386EBB">
      <w:pPr>
        <w:spacing w:after="120"/>
      </w:pPr>
      <w:r w:rsidRPr="7D12324C">
        <w:t>The s</w:t>
      </w:r>
      <w:r w:rsidR="006965DA" w:rsidRPr="7D12324C">
        <w:t xml:space="preserve">ystem, once established, should be protected from central government continuing to chip away </w:t>
      </w:r>
      <w:r w:rsidR="007D2AB3" w:rsidRPr="7D12324C">
        <w:t xml:space="preserve">at the roles of WSEs </w:t>
      </w:r>
      <w:r w:rsidR="006965DA" w:rsidRPr="7D12324C">
        <w:t xml:space="preserve">by </w:t>
      </w:r>
      <w:r w:rsidR="007D2AB3" w:rsidRPr="7D12324C">
        <w:t xml:space="preserve">continuing to add new national collaborative functions. </w:t>
      </w:r>
      <w:r w:rsidR="007D2AB3" w:rsidRPr="7D12324C">
        <w:rPr>
          <w:b/>
        </w:rPr>
        <w:t>T</w:t>
      </w:r>
      <w:r w:rsidR="003C6E50" w:rsidRPr="7D12324C">
        <w:rPr>
          <w:b/>
        </w:rPr>
        <w:t xml:space="preserve">he </w:t>
      </w:r>
      <w:r w:rsidR="007D2AB3" w:rsidRPr="7D12324C">
        <w:rPr>
          <w:b/>
        </w:rPr>
        <w:t xml:space="preserve">legislation should enable the </w:t>
      </w:r>
      <w:r w:rsidR="003C6E50" w:rsidRPr="7D12324C">
        <w:rPr>
          <w:b/>
        </w:rPr>
        <w:t>Minister for Local Government</w:t>
      </w:r>
      <w:r w:rsidR="002205D1" w:rsidRPr="7D12324C">
        <w:rPr>
          <w:b/>
        </w:rPr>
        <w:t xml:space="preserve"> to direct shared services to be set up </w:t>
      </w:r>
      <w:r w:rsidR="007D2AB3" w:rsidRPr="7D12324C">
        <w:rPr>
          <w:b/>
        </w:rPr>
        <w:t>during the establishment phase of the reform programme</w:t>
      </w:r>
      <w:r w:rsidR="002205D1" w:rsidRPr="7D12324C">
        <w:rPr>
          <w:b/>
        </w:rPr>
        <w:t xml:space="preserve">, but not on an ongoing basis once </w:t>
      </w:r>
      <w:r w:rsidR="007D2AB3" w:rsidRPr="7D12324C">
        <w:rPr>
          <w:b/>
        </w:rPr>
        <w:t>WSEs are</w:t>
      </w:r>
      <w:r w:rsidR="002205D1" w:rsidRPr="7D12324C">
        <w:rPr>
          <w:b/>
        </w:rPr>
        <w:t xml:space="preserve"> established.</w:t>
      </w:r>
      <w:r w:rsidR="00854D1F" w:rsidRPr="7D12324C">
        <w:rPr>
          <w:b/>
        </w:rPr>
        <w:t xml:space="preserve"> </w:t>
      </w:r>
      <w:r w:rsidR="00854D1F" w:rsidRPr="7D12324C">
        <w:t xml:space="preserve">This ability should be exercised as early as possible to provide sufficient </w:t>
      </w:r>
      <w:r w:rsidR="00170135" w:rsidRPr="7D12324C">
        <w:t xml:space="preserve">time for the transition to take place, rather than coming in late in the transition process with additional changes to the </w:t>
      </w:r>
      <w:r w:rsidR="009C125F" w:rsidRPr="7D12324C">
        <w:t>roles of WSEs and national collaborative functions.</w:t>
      </w:r>
    </w:p>
    <w:p w14:paraId="42600163" w14:textId="26D78C67" w:rsidR="002205D1" w:rsidRDefault="002205D1" w:rsidP="002205D1">
      <w:pPr>
        <w:pStyle w:val="Heading3"/>
      </w:pPr>
      <w:r>
        <w:t>Protection from privatisation</w:t>
      </w:r>
      <w:r w:rsidR="006E0BA7">
        <w:t xml:space="preserve"> and outsourcing</w:t>
      </w:r>
    </w:p>
    <w:p w14:paraId="3BD453DC" w14:textId="3F42D543" w:rsidR="00111548" w:rsidRDefault="002205D1" w:rsidP="007D2AB3">
      <w:pPr>
        <w:spacing w:after="120"/>
      </w:pPr>
      <w:r w:rsidRPr="7D12324C">
        <w:t>We</w:t>
      </w:r>
      <w:r w:rsidR="00B37E5E" w:rsidRPr="7D12324C">
        <w:t xml:space="preserve"> a</w:t>
      </w:r>
      <w:r w:rsidRPr="7D12324C">
        <w:t>re concerned a</w:t>
      </w:r>
      <w:r w:rsidR="00BA3058" w:rsidRPr="7D12324C">
        <w:t>bou</w:t>
      </w:r>
      <w:r w:rsidRPr="7D12324C">
        <w:t>t the potential for national collaborative functions to be privatised</w:t>
      </w:r>
      <w:r w:rsidR="006E0BA7" w:rsidRPr="7D12324C">
        <w:t xml:space="preserve"> or outsourced</w:t>
      </w:r>
      <w:r w:rsidRPr="7D12324C">
        <w:t xml:space="preserve"> (either wholly or partially, and both at establishment and in the future).</w:t>
      </w:r>
      <w:r w:rsidR="0084520A" w:rsidRPr="7D12324C">
        <w:t xml:space="preserve"> We are also concerned about the prospect that they can </w:t>
      </w:r>
      <w:r w:rsidR="00111548" w:rsidRPr="7D12324C">
        <w:t>be used as a way of skirting WSEs’ responsibilities to be good employers.</w:t>
      </w:r>
    </w:p>
    <w:p w14:paraId="23E4E0D0" w14:textId="77777777" w:rsidR="00685C11" w:rsidRPr="006E0BA7" w:rsidRDefault="00685C11" w:rsidP="00685C11">
      <w:pPr>
        <w:spacing w:after="120"/>
      </w:pPr>
      <w:r w:rsidRPr="7D12324C">
        <w:t xml:space="preserve">We’re opposed to private delivery of national collaborative functions because: </w:t>
      </w:r>
    </w:p>
    <w:p w14:paraId="1E915598" w14:textId="77777777" w:rsidR="00685C11" w:rsidRDefault="00685C11" w:rsidP="7D12324C">
      <w:pPr>
        <w:pStyle w:val="ListParagraph"/>
        <w:numPr>
          <w:ilvl w:val="0"/>
          <w:numId w:val="6"/>
        </w:numPr>
        <w:spacing w:after="120"/>
      </w:pPr>
      <w:r w:rsidRPr="7D12324C">
        <w:t xml:space="preserve">Private delivery would create a disparate industry where the issues that gave rise to these reforms could become even more problematic. </w:t>
      </w:r>
    </w:p>
    <w:p w14:paraId="488D6D61" w14:textId="77777777" w:rsidR="00685C11" w:rsidRDefault="00685C11" w:rsidP="7D12324C">
      <w:pPr>
        <w:pStyle w:val="ListParagraph"/>
        <w:numPr>
          <w:ilvl w:val="0"/>
          <w:numId w:val="6"/>
        </w:numPr>
        <w:spacing w:after="120"/>
      </w:pPr>
      <w:r w:rsidRPr="7D12324C">
        <w:t>The reforms’ aims of safe and affordable water for people in Aotearoa will not be able to be assured by future governments if in fact the duties are placed with a range of private providers.</w:t>
      </w:r>
    </w:p>
    <w:p w14:paraId="74A9EED0" w14:textId="77777777" w:rsidR="00685C11" w:rsidRDefault="00685C11" w:rsidP="7D12324C">
      <w:pPr>
        <w:pStyle w:val="ListParagraph"/>
        <w:numPr>
          <w:ilvl w:val="0"/>
          <w:numId w:val="6"/>
        </w:numPr>
        <w:spacing w:after="120"/>
      </w:pPr>
      <w:r>
        <w:t>Allowing outsourcing or privatisation of national collaborative functions would be contrary to the intent of Section 3(2) of the Water Services Entities Act 2022, which sets out that the purpose of ensuring water services infrastructure is not operated for the purpose of generating profit for shareholders.</w:t>
      </w:r>
    </w:p>
    <w:p w14:paraId="410329F4" w14:textId="77777777" w:rsidR="00214124" w:rsidRDefault="006E0BA7" w:rsidP="006E0BA7">
      <w:pPr>
        <w:spacing w:after="120"/>
      </w:pPr>
      <w:r w:rsidRPr="7D12324C">
        <w:lastRenderedPageBreak/>
        <w:t xml:space="preserve">Throughout the reform process the people of New Zealand have made it very clear that protecting water services from privatisation is </w:t>
      </w:r>
      <w:r w:rsidR="008C4BB6" w:rsidRPr="7D12324C">
        <w:t xml:space="preserve">important to them. </w:t>
      </w:r>
    </w:p>
    <w:p w14:paraId="4A6A3CC0" w14:textId="1FAD964D" w:rsidR="00FF3EB6" w:rsidRDefault="00FF3EB6" w:rsidP="00214124">
      <w:pPr>
        <w:spacing w:after="120"/>
      </w:pPr>
      <w:r w:rsidRPr="7D12324C">
        <w:t>Although</w:t>
      </w:r>
      <w:r w:rsidR="008C4BB6" w:rsidRPr="7D12324C">
        <w:t xml:space="preserve"> the original Water Services Entities Act 2022 provides strong protections </w:t>
      </w:r>
      <w:r w:rsidRPr="7D12324C">
        <w:t>against</w:t>
      </w:r>
      <w:r w:rsidR="008C4BB6" w:rsidRPr="7D12324C">
        <w:t xml:space="preserve"> </w:t>
      </w:r>
      <w:r w:rsidRPr="7D12324C">
        <w:t>divestment</w:t>
      </w:r>
      <w:r w:rsidR="00214124" w:rsidRPr="7D12324C">
        <w:t>, i</w:t>
      </w:r>
      <w:r w:rsidRPr="7D12324C">
        <w:t xml:space="preserve">t is not clear whether the </w:t>
      </w:r>
      <w:r w:rsidR="00CD40DA" w:rsidRPr="7D12324C">
        <w:t>legislation would protect national collaborative functions from such divestment</w:t>
      </w:r>
      <w:r w:rsidR="00214124" w:rsidRPr="7D12324C">
        <w:t xml:space="preserve">. We presume that national collaborative functions would be established as subsidiaries under the provisions of the Water Services Legislation Bill, however </w:t>
      </w:r>
      <w:r w:rsidR="002732BC" w:rsidRPr="7D12324C">
        <w:t xml:space="preserve"> the</w:t>
      </w:r>
      <w:r w:rsidR="00214124" w:rsidRPr="7D12324C">
        <w:t xml:space="preserve"> definition of subsdiaries in the </w:t>
      </w:r>
      <w:r w:rsidR="002732BC" w:rsidRPr="7D12324C">
        <w:t xml:space="preserve">Water Services Legislation Bill only requires </w:t>
      </w:r>
      <w:r w:rsidR="00214124" w:rsidRPr="7D12324C">
        <w:t>them</w:t>
      </w:r>
      <w:r w:rsidR="002732BC" w:rsidRPr="7D12324C">
        <w:t xml:space="preserve"> to be majority publicly owned, not fully publicly owned.</w:t>
      </w:r>
    </w:p>
    <w:p w14:paraId="082719CF" w14:textId="35D5FE52" w:rsidR="00214124" w:rsidRPr="007D2AB3" w:rsidRDefault="00214124" w:rsidP="00214124">
      <w:pPr>
        <w:spacing w:after="120"/>
      </w:pPr>
      <w:r w:rsidRPr="7D12324C">
        <w:t>Along with other national unions</w:t>
      </w:r>
      <w:r w:rsidR="00685C11" w:rsidRPr="7D12324C">
        <w:t xml:space="preserve"> representing water services workers</w:t>
      </w:r>
      <w:r w:rsidRPr="7D12324C">
        <w:t xml:space="preserve">, we recommended in our submission on the Water Services Legislation Bill that subsidiaries should be required to be wholly owned by WSEs (either by an individual WSE or a group of WSEs). </w:t>
      </w:r>
      <w:r w:rsidR="00A2078E" w:rsidRPr="7D12324C">
        <w:t xml:space="preserve">We are still of this opinion, and believe that if the Water Services Legislation Bill doesn’t </w:t>
      </w:r>
      <w:r w:rsidR="00885AD5" w:rsidRPr="7D12324C">
        <w:t>guarantee public ownership of subsidiaries generally,</w:t>
      </w:r>
      <w:r w:rsidR="00A2078E" w:rsidRPr="7D12324C">
        <w:t xml:space="preserve"> the Water Services Entities Amendment Bill </w:t>
      </w:r>
      <w:r w:rsidR="00885AD5" w:rsidRPr="7D12324C">
        <w:t xml:space="preserve">should </w:t>
      </w:r>
      <w:r w:rsidR="000C0C61" w:rsidRPr="7D12324C">
        <w:t>specifically require p</w:t>
      </w:r>
      <w:r w:rsidR="00885AD5" w:rsidRPr="7D12324C">
        <w:t xml:space="preserve">ublic ownership of </w:t>
      </w:r>
      <w:r w:rsidR="00B03CA8" w:rsidRPr="7D12324C">
        <w:t>national collaborative functions.</w:t>
      </w:r>
    </w:p>
    <w:p w14:paraId="072DCC30" w14:textId="2EA69E94" w:rsidR="00CD40DA" w:rsidRPr="00B03CA8" w:rsidRDefault="00B03CA8" w:rsidP="00B03CA8">
      <w:pPr>
        <w:spacing w:after="120"/>
      </w:pPr>
      <w:r w:rsidRPr="7D12324C">
        <w:t>In addition, n</w:t>
      </w:r>
      <w:r w:rsidR="00DB6041" w:rsidRPr="7D12324C">
        <w:t>one of t</w:t>
      </w:r>
      <w:r w:rsidR="00CD40DA" w:rsidRPr="7D12324C">
        <w:t>he</w:t>
      </w:r>
      <w:r w:rsidR="00FD1562" w:rsidRPr="7D12324C">
        <w:t xml:space="preserve"> reform</w:t>
      </w:r>
      <w:r w:rsidR="00CD40DA" w:rsidRPr="7D12324C">
        <w:t xml:space="preserve"> legislation </w:t>
      </w:r>
      <w:r w:rsidR="00DB6041" w:rsidRPr="7D12324C">
        <w:t xml:space="preserve">introduced to date </w:t>
      </w:r>
      <w:r w:rsidR="00CD40DA" w:rsidRPr="7D12324C">
        <w:t xml:space="preserve">provides protection against </w:t>
      </w:r>
      <w:r w:rsidR="001A39C6" w:rsidRPr="7D12324C">
        <w:t xml:space="preserve">the </w:t>
      </w:r>
      <w:r w:rsidR="00CD40DA" w:rsidRPr="7D12324C">
        <w:t>outsourcing</w:t>
      </w:r>
      <w:r w:rsidR="002732BC" w:rsidRPr="7D12324C">
        <w:t xml:space="preserve"> </w:t>
      </w:r>
      <w:r w:rsidR="001A39C6" w:rsidRPr="7D12324C">
        <w:t>of any functions by WSEs to the private sector.</w:t>
      </w:r>
      <w:r w:rsidR="000C0C61" w:rsidRPr="7D12324C">
        <w:t xml:space="preserve"> </w:t>
      </w:r>
      <w:r w:rsidR="004F6522" w:rsidRPr="7D12324C">
        <w:t xml:space="preserve">The </w:t>
      </w:r>
      <w:r w:rsidR="008E396C" w:rsidRPr="7D12324C">
        <w:t>kinds</w:t>
      </w:r>
      <w:r w:rsidR="004F6522" w:rsidRPr="7D12324C">
        <w:t xml:space="preserve"> of </w:t>
      </w:r>
      <w:r w:rsidR="008E396C" w:rsidRPr="7D12324C">
        <w:t>functions being set aside for national collaborative functions are often the kinds of functions that are first to be outsourced</w:t>
      </w:r>
      <w:r w:rsidR="00A2032B" w:rsidRPr="7D12324C">
        <w:t xml:space="preserve"> by public agencies</w:t>
      </w:r>
      <w:r w:rsidR="008E396C" w:rsidRPr="7D12324C">
        <w:t xml:space="preserve"> </w:t>
      </w:r>
      <w:r w:rsidR="00A2032B" w:rsidRPr="7D12324C">
        <w:t xml:space="preserve">as part of attempts to bring down operating costs; this </w:t>
      </w:r>
      <w:r w:rsidR="00F31B1E" w:rsidRPr="7D12324C">
        <w:t>often</w:t>
      </w:r>
      <w:r w:rsidR="00A2032B" w:rsidRPr="7D12324C">
        <w:t xml:space="preserve"> leads to poor conditions for workers </w:t>
      </w:r>
      <w:r w:rsidR="00C74D36" w:rsidRPr="7D12324C">
        <w:t>and poor delivery to communities</w:t>
      </w:r>
      <w:r w:rsidR="00F31B1E" w:rsidRPr="7D12324C">
        <w:t>,</w:t>
      </w:r>
      <w:r w:rsidR="00C74D36" w:rsidRPr="7D12324C">
        <w:t xml:space="preserve"> as profit is extracted</w:t>
      </w:r>
      <w:r w:rsidR="00F31B1E" w:rsidRPr="7D12324C">
        <w:t xml:space="preserve"> by private sector owners and competitive prices are maintained by keeping labour costs low</w:t>
      </w:r>
      <w:r w:rsidR="00C74D36" w:rsidRPr="7D12324C">
        <w:t>. We want to see the legislation protect these functions from being outsourced.</w:t>
      </w:r>
    </w:p>
    <w:p w14:paraId="52F0C4BE" w14:textId="733148DD" w:rsidR="002205D1" w:rsidRDefault="002205D1" w:rsidP="006E0BA7">
      <w:pPr>
        <w:spacing w:after="120"/>
        <w:rPr>
          <w:b/>
        </w:rPr>
      </w:pPr>
      <w:r w:rsidRPr="7D12324C">
        <w:rPr>
          <w:b/>
        </w:rPr>
        <w:t xml:space="preserve">We want to see provisions in the legislation that will ensure national collaborative functions will be publicly owned by the WSEs and cannot be privatised </w:t>
      </w:r>
      <w:r w:rsidR="000C0C61" w:rsidRPr="7D12324C">
        <w:rPr>
          <w:b/>
        </w:rPr>
        <w:t xml:space="preserve">or outsourced </w:t>
      </w:r>
      <w:r w:rsidRPr="7D12324C">
        <w:rPr>
          <w:b/>
        </w:rPr>
        <w:t>in the future.</w:t>
      </w:r>
    </w:p>
    <w:p w14:paraId="79B899F7" w14:textId="77777777" w:rsidR="002205D1" w:rsidRDefault="002205D1" w:rsidP="002205D1">
      <w:pPr>
        <w:spacing w:after="120"/>
        <w:rPr>
          <w:b/>
        </w:rPr>
      </w:pPr>
      <w:r w:rsidRPr="7D12324C">
        <w:rPr>
          <w:b/>
        </w:rPr>
        <w:t>The national collaborative functions should be in a form and/or have a constitution that focuses on public good and doesn’t require them to return a profit.</w:t>
      </w:r>
    </w:p>
    <w:p w14:paraId="573D9FD5" w14:textId="4C99CD5D" w:rsidR="00911C75" w:rsidRDefault="00911C75" w:rsidP="00911C75">
      <w:pPr>
        <w:spacing w:after="120"/>
        <w:rPr>
          <w:b/>
        </w:rPr>
      </w:pPr>
      <w:r w:rsidRPr="7D12324C">
        <w:rPr>
          <w:b/>
        </w:rPr>
        <w:t xml:space="preserve">We also want to see provisions in the legislation that ensure the entities delivering national collaborative functions are required to meet good employer practices and </w:t>
      </w:r>
      <w:r w:rsidR="0087437D" w:rsidRPr="7D12324C">
        <w:rPr>
          <w:b/>
        </w:rPr>
        <w:t>the same terms and conditions offered by their parent WSEs.</w:t>
      </w:r>
    </w:p>
    <w:p w14:paraId="03655D7F" w14:textId="77777777" w:rsidR="0087437D" w:rsidRPr="00F56F7F" w:rsidRDefault="0087437D" w:rsidP="00911C75">
      <w:pPr>
        <w:spacing w:after="120"/>
        <w:rPr>
          <w:b/>
        </w:rPr>
      </w:pPr>
    </w:p>
    <w:p w14:paraId="6B4E1396" w14:textId="77777777" w:rsidR="002205D1" w:rsidRPr="00A955A5" w:rsidRDefault="002205D1" w:rsidP="002205D1">
      <w:pPr>
        <w:pStyle w:val="Heading2"/>
      </w:pPr>
      <w:r>
        <w:t>Establishment dates</w:t>
      </w:r>
    </w:p>
    <w:p w14:paraId="2D52497E" w14:textId="1D09B78B" w:rsidR="002205D1" w:rsidRDefault="002205D1" w:rsidP="0087437D">
      <w:pPr>
        <w:spacing w:after="120"/>
      </w:pPr>
      <w:r w:rsidRPr="7D12324C">
        <w:t xml:space="preserve">Certainty about establishment dates </w:t>
      </w:r>
      <w:r w:rsidR="0087437D" w:rsidRPr="7D12324C">
        <w:t xml:space="preserve">for WSEs </w:t>
      </w:r>
      <w:r w:rsidRPr="7D12324C">
        <w:t>will reduce uncertainty for workers and councils</w:t>
      </w:r>
      <w:r w:rsidR="006F1A9B" w:rsidRPr="7D12324C">
        <w:t xml:space="preserve">, who have already been through a long period of uncertainty as the reforms </w:t>
      </w:r>
      <w:r w:rsidR="0025102A" w:rsidRPr="7D12324C">
        <w:t>are refined to reflect public and stakeholder feedback.</w:t>
      </w:r>
    </w:p>
    <w:p w14:paraId="745F0285" w14:textId="5D793D2C" w:rsidR="0025102A" w:rsidRPr="0087437D" w:rsidRDefault="0025102A" w:rsidP="0087437D">
      <w:pPr>
        <w:spacing w:after="120"/>
      </w:pPr>
      <w:r w:rsidRPr="7D12324C">
        <w:t>We would like to see establishment dates of the WSEs set as s</w:t>
      </w:r>
      <w:r w:rsidR="00847B5E" w:rsidRPr="7D12324C">
        <w:t>oon as possible.</w:t>
      </w:r>
    </w:p>
    <w:p w14:paraId="48DA451C" w14:textId="07D5BCA0" w:rsidR="002205D1" w:rsidRPr="00847B5E" w:rsidRDefault="00847B5E" w:rsidP="00847B5E">
      <w:pPr>
        <w:spacing w:after="120"/>
      </w:pPr>
      <w:r w:rsidRPr="7D12324C">
        <w:t>Input from stakeholders, including u</w:t>
      </w:r>
      <w:r w:rsidR="002205D1" w:rsidRPr="7D12324C">
        <w:t>nions</w:t>
      </w:r>
      <w:r w:rsidRPr="7D12324C">
        <w:t xml:space="preserve"> as representatives of workers,</w:t>
      </w:r>
      <w:r w:rsidR="002205D1" w:rsidRPr="7D12324C">
        <w:t xml:space="preserve"> should be </w:t>
      </w:r>
      <w:r w:rsidRPr="7D12324C">
        <w:t>sought and should inform decisions about the establishment dates of WSEs.</w:t>
      </w:r>
    </w:p>
    <w:p w14:paraId="789A10F2" w14:textId="535F944C" w:rsidR="002205D1" w:rsidRPr="007A542D" w:rsidRDefault="002205D1" w:rsidP="00847B5E">
      <w:pPr>
        <w:spacing w:after="120"/>
        <w:rPr>
          <w:b/>
        </w:rPr>
      </w:pPr>
      <w:r w:rsidRPr="7D12324C">
        <w:rPr>
          <w:b/>
        </w:rPr>
        <w:t>We’d like to see clarification about how stakeholders are involved in determining the go-live dates of WSEs</w:t>
      </w:r>
      <w:r w:rsidR="00847B5E" w:rsidRPr="7D12324C">
        <w:rPr>
          <w:b/>
        </w:rPr>
        <w:t xml:space="preserve">, </w:t>
      </w:r>
      <w:r w:rsidR="007A542D" w:rsidRPr="7D12324C">
        <w:rPr>
          <w:b/>
        </w:rPr>
        <w:t xml:space="preserve">preferably </w:t>
      </w:r>
      <w:r w:rsidR="00847B5E" w:rsidRPr="7D12324C">
        <w:rPr>
          <w:b/>
        </w:rPr>
        <w:t>either in the bill itself</w:t>
      </w:r>
      <w:r w:rsidR="007A542D" w:rsidRPr="7D12324C">
        <w:rPr>
          <w:b/>
        </w:rPr>
        <w:t>, or if not, by the Minister of Local Government.</w:t>
      </w:r>
    </w:p>
    <w:p w14:paraId="49890295" w14:textId="77777777" w:rsidR="002205D1" w:rsidRDefault="002205D1" w:rsidP="002205D1">
      <w:pPr>
        <w:spacing w:after="120"/>
        <w:rPr>
          <w:i/>
          <w:color w:val="C00000"/>
        </w:rPr>
      </w:pPr>
    </w:p>
    <w:p w14:paraId="2834F2E9" w14:textId="543D3131" w:rsidR="002205D1" w:rsidRDefault="002205D1" w:rsidP="002205D1">
      <w:pPr>
        <w:pStyle w:val="Heading2"/>
      </w:pPr>
      <w:r>
        <w:t>Workforce retention</w:t>
      </w:r>
      <w:r w:rsidR="005B4E20">
        <w:t xml:space="preserve"> </w:t>
      </w:r>
    </w:p>
    <w:p w14:paraId="125793E3" w14:textId="58143127" w:rsidR="002205D1" w:rsidRPr="00263F51" w:rsidRDefault="002205D1" w:rsidP="00263F51">
      <w:pPr>
        <w:spacing w:after="120"/>
      </w:pPr>
      <w:r w:rsidRPr="7D12324C">
        <w:t xml:space="preserve">The </w:t>
      </w:r>
      <w:r w:rsidR="00263F51" w:rsidRPr="7D12324C">
        <w:t xml:space="preserve">water services sector </w:t>
      </w:r>
      <w:r w:rsidRPr="7D12324C">
        <w:t>workforce needs to expand by many thousands of workers in future years.  Retaining</w:t>
      </w:r>
      <w:r w:rsidR="00263F51" w:rsidRPr="7D12324C">
        <w:t xml:space="preserve"> </w:t>
      </w:r>
      <w:r w:rsidRPr="7D12324C">
        <w:t>workers in this transition period is important so that ground is not lost</w:t>
      </w:r>
      <w:r w:rsidR="00F261D1" w:rsidRPr="7D12324C">
        <w:t xml:space="preserve"> in building the required workforce, and that valuable institutional knowledge and experience isn’t lost to the industry.</w:t>
      </w:r>
    </w:p>
    <w:p w14:paraId="44D12AA1" w14:textId="086915F7" w:rsidR="002205D1" w:rsidRDefault="002205D1" w:rsidP="00F261D1">
      <w:pPr>
        <w:spacing w:after="120"/>
      </w:pPr>
      <w:r w:rsidRPr="7D12324C">
        <w:lastRenderedPageBreak/>
        <w:t>The addition</w:t>
      </w:r>
      <w:r w:rsidR="00F261D1" w:rsidRPr="7D12324C">
        <w:t>al</w:t>
      </w:r>
      <w:r w:rsidRPr="7D12324C">
        <w:t xml:space="preserve"> two years of transition time for some </w:t>
      </w:r>
      <w:r w:rsidR="00F261D1" w:rsidRPr="7D12324C">
        <w:t>WSEs</w:t>
      </w:r>
      <w:r w:rsidRPr="7D12324C">
        <w:t xml:space="preserve"> </w:t>
      </w:r>
      <w:r w:rsidR="00F261D1" w:rsidRPr="7D12324C">
        <w:t xml:space="preserve">envisaged in this bill </w:t>
      </w:r>
      <w:r w:rsidRPr="7D12324C">
        <w:t>has the potential to make retention more of an issue</w:t>
      </w:r>
      <w:r w:rsidR="00F261D1" w:rsidRPr="7D12324C">
        <w:t xml:space="preserve">, due to uncertainty </w:t>
      </w:r>
      <w:r w:rsidR="009F7D65" w:rsidRPr="7D12324C">
        <w:t xml:space="preserve">within the transition period, and </w:t>
      </w:r>
      <w:r w:rsidR="00907B3F" w:rsidRPr="7D12324C">
        <w:t xml:space="preserve">because </w:t>
      </w:r>
      <w:r w:rsidR="00976838" w:rsidRPr="7D12324C">
        <w:t>it creates a longer period in which current employers have little incentive to invest in training, upskilling and resourcing.</w:t>
      </w:r>
    </w:p>
    <w:p w14:paraId="275D410D" w14:textId="2740D3AF" w:rsidR="002205D1" w:rsidRPr="00C106D7" w:rsidRDefault="00976838" w:rsidP="00E85B56">
      <w:pPr>
        <w:spacing w:after="120"/>
      </w:pPr>
      <w:r w:rsidRPr="7D12324C">
        <w:t xml:space="preserve">We </w:t>
      </w:r>
      <w:r w:rsidR="0062469E" w:rsidRPr="7D12324C">
        <w:t xml:space="preserve">will continue to engage with the Government about ways in which it can support training and development during the </w:t>
      </w:r>
      <w:r w:rsidR="00E85B56" w:rsidRPr="7D12324C">
        <w:t xml:space="preserve">transition period. However one tangible means of retaining staff that could be enabled through legislation is </w:t>
      </w:r>
      <w:r w:rsidR="00E85B56" w:rsidRPr="7D12324C">
        <w:rPr>
          <w:b/>
        </w:rPr>
        <w:t xml:space="preserve">the provision of </w:t>
      </w:r>
      <w:r w:rsidR="002205D1" w:rsidRPr="7D12324C">
        <w:rPr>
          <w:b/>
        </w:rPr>
        <w:t>retention payments</w:t>
      </w:r>
      <w:r w:rsidR="00E85B56" w:rsidRPr="7D12324C">
        <w:rPr>
          <w:b/>
        </w:rPr>
        <w:t xml:space="preserve"> to workers that stay within the industry until the transition to new WSEs (or until a certain point after the transition).</w:t>
      </w:r>
      <w:r w:rsidR="00C106D7" w:rsidRPr="7D12324C">
        <w:rPr>
          <w:b/>
        </w:rPr>
        <w:t xml:space="preserve"> </w:t>
      </w:r>
    </w:p>
    <w:p w14:paraId="7DEB5247" w14:textId="21B9A08C" w:rsidR="003D71BF" w:rsidRPr="0006146C" w:rsidRDefault="00E85B56" w:rsidP="00DF18C4">
      <w:pPr>
        <w:spacing w:after="120"/>
      </w:pPr>
      <w:r w:rsidRPr="7D12324C">
        <w:rPr>
          <w:b/>
        </w:rPr>
        <w:t xml:space="preserve">We also </w:t>
      </w:r>
      <w:r w:rsidR="004541BB" w:rsidRPr="7D12324C">
        <w:rPr>
          <w:b/>
        </w:rPr>
        <w:t>recommend w</w:t>
      </w:r>
      <w:r w:rsidR="002205D1" w:rsidRPr="7D12324C">
        <w:rPr>
          <w:b/>
        </w:rPr>
        <w:t xml:space="preserve">orkers on migrant visas connected to their current employers </w:t>
      </w:r>
      <w:r w:rsidR="004541BB" w:rsidRPr="7D12324C">
        <w:rPr>
          <w:b/>
        </w:rPr>
        <w:t>are guaranteed</w:t>
      </w:r>
      <w:r w:rsidR="00F65A46" w:rsidRPr="7D12324C">
        <w:rPr>
          <w:b/>
        </w:rPr>
        <w:t xml:space="preserve"> that their</w:t>
      </w:r>
      <w:r w:rsidR="002205D1" w:rsidRPr="7D12324C">
        <w:rPr>
          <w:b/>
        </w:rPr>
        <w:t xml:space="preserve"> visas automatically transferred to the new employer</w:t>
      </w:r>
      <w:r w:rsidR="004541BB" w:rsidRPr="7D12324C">
        <w:t>, to provide certainty</w:t>
      </w:r>
      <w:r w:rsidR="00F65A46" w:rsidRPr="7D12324C">
        <w:t xml:space="preserve"> for those workers who have travelled to New Zealand to join the industry and now face uncertainty about whether they will have continued employment post-transition.</w:t>
      </w:r>
    </w:p>
    <w:p w14:paraId="7AB0C704" w14:textId="77777777" w:rsidR="004A500D" w:rsidRDefault="004A500D" w:rsidP="00AA7404">
      <w:pPr>
        <w:spacing w:after="120"/>
        <w:rPr>
          <w:b/>
          <w:bCs/>
        </w:rPr>
      </w:pPr>
    </w:p>
    <w:p w14:paraId="461640AC" w14:textId="0C3EA848" w:rsidR="004A500D" w:rsidRDefault="004A500D" w:rsidP="004816F4">
      <w:pPr>
        <w:pStyle w:val="Heading1"/>
      </w:pPr>
      <w:r>
        <w:t>Conclusion</w:t>
      </w:r>
    </w:p>
    <w:p w14:paraId="6A5A11AF" w14:textId="716A643E" w:rsidR="004816F4" w:rsidRDefault="004A500D" w:rsidP="00AA7404">
      <w:pPr>
        <w:spacing w:after="120"/>
      </w:pPr>
      <w:r>
        <w:t xml:space="preserve">We appreciate the opportunity to </w:t>
      </w:r>
      <w:r w:rsidR="001434C4">
        <w:t>submit on this legislation.</w:t>
      </w:r>
      <w:r w:rsidR="00F1265D">
        <w:t xml:space="preserve"> We look forward to having legislation passed to provide certainty to workers in the sector</w:t>
      </w:r>
      <w:r w:rsidR="007A2C3A">
        <w:t>, and we look forward to working constructively with</w:t>
      </w:r>
      <w:r w:rsidR="00321DD6">
        <w:t xml:space="preserve"> central</w:t>
      </w:r>
      <w:r w:rsidR="007A2C3A">
        <w:t xml:space="preserve"> government </w:t>
      </w:r>
      <w:r w:rsidR="00321DD6">
        <w:t>and WSEs to ensure the best possible outcomes for communities and workers in the water services sector.</w:t>
      </w:r>
      <w:r w:rsidR="007A2C3A">
        <w:t xml:space="preserve"> </w:t>
      </w:r>
    </w:p>
    <w:p w14:paraId="083DDD9C" w14:textId="77777777" w:rsidR="001402B1" w:rsidRDefault="001402B1" w:rsidP="00AA7404">
      <w:pPr>
        <w:spacing w:after="120"/>
      </w:pPr>
    </w:p>
    <w:p w14:paraId="65EF7B7A" w14:textId="77777777" w:rsidR="004816F4" w:rsidRDefault="004816F4" w:rsidP="004816F4">
      <w:pPr>
        <w:spacing w:after="120"/>
      </w:pPr>
      <w:r>
        <w:t>For further information about this submission, please contact:</w:t>
      </w:r>
    </w:p>
    <w:p w14:paraId="2F60E2EB" w14:textId="77777777" w:rsidR="004816F4" w:rsidRDefault="004816F4" w:rsidP="004816F4">
      <w:r>
        <w:t>Andrew McCauley</w:t>
      </w:r>
    </w:p>
    <w:p w14:paraId="32EE24EB" w14:textId="77777777" w:rsidR="004816F4" w:rsidRDefault="004816F4" w:rsidP="004816F4">
      <w:r>
        <w:t xml:space="preserve">Senior Advisor, </w:t>
      </w:r>
      <w:proofErr w:type="gramStart"/>
      <w:r>
        <w:t>Policy</w:t>
      </w:r>
      <w:proofErr w:type="gramEnd"/>
      <w:r>
        <w:t xml:space="preserve"> and Strategy</w:t>
      </w:r>
    </w:p>
    <w:p w14:paraId="750B1326" w14:textId="77777777" w:rsidR="004816F4" w:rsidRDefault="004816F4" w:rsidP="004816F4">
      <w:r>
        <w:t>New Zealand Public Service Association</w:t>
      </w:r>
    </w:p>
    <w:p w14:paraId="44EA9975" w14:textId="77777777" w:rsidR="004816F4" w:rsidRDefault="004816F4" w:rsidP="004816F4">
      <w:r>
        <w:t>PO Box 3817</w:t>
      </w:r>
    </w:p>
    <w:p w14:paraId="770DF2B2" w14:textId="77777777" w:rsidR="004816F4" w:rsidRDefault="004816F4" w:rsidP="004816F4">
      <w:r>
        <w:t>Wellington 6140</w:t>
      </w:r>
    </w:p>
    <w:p w14:paraId="6D2484A8" w14:textId="77777777" w:rsidR="004816F4" w:rsidRDefault="004816F4" w:rsidP="004816F4">
      <w:r>
        <w:t>Phone: 027 2712642</w:t>
      </w:r>
    </w:p>
    <w:p w14:paraId="796C8EBA" w14:textId="2D0213BF" w:rsidR="004816F4" w:rsidRDefault="004816F4" w:rsidP="004816F4">
      <w:r>
        <w:t>Email: andrew.mccauley@psa.org.nz</w:t>
      </w:r>
    </w:p>
    <w:p w14:paraId="55A0E0B6" w14:textId="77777777" w:rsidR="0060292C" w:rsidRDefault="0060292C" w:rsidP="004816F4"/>
    <w:p w14:paraId="34EEEFFC" w14:textId="4D7958B5" w:rsidR="0060292C" w:rsidRDefault="0060292C">
      <w:r>
        <w:br w:type="page"/>
      </w:r>
    </w:p>
    <w:p w14:paraId="702FD2D6" w14:textId="77777777" w:rsidR="0060292C" w:rsidRDefault="0060292C" w:rsidP="0060292C">
      <w:pPr>
        <w:pStyle w:val="Heading3"/>
      </w:pPr>
      <w:r>
        <w:lastRenderedPageBreak/>
        <w:t xml:space="preserve">Appendix One: </w:t>
      </w:r>
    </w:p>
    <w:p w14:paraId="434D0081" w14:textId="50733E74" w:rsidR="0060292C" w:rsidRDefault="0060292C" w:rsidP="0060292C">
      <w:pPr>
        <w:pStyle w:val="Heading1"/>
      </w:pPr>
      <w:r>
        <w:t xml:space="preserve">Suggested provisions to be added to the </w:t>
      </w:r>
      <w:proofErr w:type="gramStart"/>
      <w:r>
        <w:t>bill</w:t>
      </w:r>
      <w:proofErr w:type="gramEnd"/>
      <w:r>
        <w:t xml:space="preserve"> </w:t>
      </w:r>
    </w:p>
    <w:p w14:paraId="40D8B776" w14:textId="702D14E7" w:rsidR="0060292C" w:rsidRPr="0060292C" w:rsidRDefault="0060292C" w:rsidP="0060292C">
      <w:pPr>
        <w:spacing w:after="120"/>
      </w:pPr>
      <w:r w:rsidRPr="7D12324C">
        <w:t>As discussed in our submission, we recommend including within the current Schedule 1 provisions addressing collective bargaining/collective agreements (Scheduile 1 clauses 28-29) a new provisions essentially mirroring clauses 9 and 10 of Employment Relations Act 2000 (Schedule 1B), as follows:</w:t>
      </w:r>
    </w:p>
    <w:p w14:paraId="063E4E95" w14:textId="77777777" w:rsidR="0060292C" w:rsidRDefault="0060292C" w:rsidP="004816F4"/>
    <w:p w14:paraId="1A8DC261" w14:textId="77777777" w:rsidR="0060292C" w:rsidRPr="0060292C" w:rsidRDefault="0060292C" w:rsidP="7D12324C">
      <w:pPr>
        <w:shd w:val="clear" w:color="auto" w:fill="FFFFFF" w:themeFill="accent6"/>
        <w:spacing w:before="209" w:after="120" w:line="288" w:lineRule="atLeast"/>
        <w:textAlignment w:val="baseline"/>
        <w:rPr>
          <w:rFonts w:asciiTheme="minorHAnsi" w:eastAsia="Times New Roman" w:hAnsiTheme="minorHAnsi" w:cstheme="minorHAnsi"/>
          <w:b/>
          <w:bCs/>
          <w:i/>
          <w:iCs/>
          <w:color w:val="000000"/>
          <w:lang w:eastAsia="zh-CN"/>
        </w:rPr>
      </w:pPr>
      <w:r w:rsidRPr="7D12324C">
        <w:rPr>
          <w:rFonts w:asciiTheme="minorHAnsi" w:eastAsia="Times New Roman" w:hAnsiTheme="minorHAnsi" w:cstheme="minorBidi"/>
          <w:b/>
          <w:i/>
          <w:color w:val="000000" w:themeColor="accent5"/>
          <w:lang w:eastAsia="zh-CN"/>
        </w:rPr>
        <w:t xml:space="preserve">Specific things WSE’s must not do during collective </w:t>
      </w:r>
      <w:proofErr w:type="gramStart"/>
      <w:r w:rsidRPr="7D12324C">
        <w:rPr>
          <w:rFonts w:asciiTheme="minorHAnsi" w:eastAsia="Times New Roman" w:hAnsiTheme="minorHAnsi" w:cstheme="minorBidi"/>
          <w:b/>
          <w:i/>
          <w:color w:val="000000" w:themeColor="accent5"/>
          <w:lang w:eastAsia="zh-CN"/>
        </w:rPr>
        <w:t>bargaining</w:t>
      </w:r>
      <w:proofErr w:type="gramEnd"/>
    </w:p>
    <w:p w14:paraId="4B66D0DD" w14:textId="39BFFF5D" w:rsidR="0060292C" w:rsidRPr="0060292C" w:rsidRDefault="0060292C" w:rsidP="7D12324C">
      <w:pPr>
        <w:pStyle w:val="ListParagraph"/>
        <w:numPr>
          <w:ilvl w:val="0"/>
          <w:numId w:val="15"/>
        </w:numPr>
        <w:shd w:val="clear" w:color="auto" w:fill="FFFFFF" w:themeFill="accent6"/>
        <w:spacing w:before="209" w:after="120" w:line="288" w:lineRule="atLeast"/>
        <w:textAlignment w:val="baseline"/>
        <w:rPr>
          <w:rFonts w:asciiTheme="minorHAnsi" w:eastAsia="Times New Roman" w:hAnsiTheme="minorHAnsi" w:cstheme="minorHAnsi"/>
          <w:i/>
          <w:iCs/>
          <w:color w:val="000000"/>
        </w:rPr>
      </w:pPr>
      <w:r w:rsidRPr="7D12324C">
        <w:rPr>
          <w:rFonts w:asciiTheme="minorHAnsi" w:eastAsia="Times New Roman" w:hAnsiTheme="minorHAnsi" w:cstheme="minorBidi"/>
          <w:i/>
          <w:color w:val="000000" w:themeColor="accent5"/>
        </w:rPr>
        <w:t>During collective bargaining WSE’s must not—</w:t>
      </w:r>
    </w:p>
    <w:p w14:paraId="19E67967" w14:textId="77777777" w:rsidR="0060292C" w:rsidRPr="0060292C" w:rsidRDefault="0060292C" w:rsidP="7D12324C">
      <w:pPr>
        <w:pStyle w:val="ListParagraph"/>
        <w:numPr>
          <w:ilvl w:val="0"/>
          <w:numId w:val="13"/>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communicate directly with union members in relation to the collective bargaining; or</w:t>
      </w:r>
    </w:p>
    <w:p w14:paraId="6658B6E1" w14:textId="77777777" w:rsidR="0060292C" w:rsidRPr="0060292C" w:rsidRDefault="0060292C" w:rsidP="7D12324C">
      <w:pPr>
        <w:pStyle w:val="ListParagraph"/>
        <w:numPr>
          <w:ilvl w:val="0"/>
          <w:numId w:val="13"/>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negotiate with employees who are not union members with a view to undermining or influencing the collective bargaining; or</w:t>
      </w:r>
    </w:p>
    <w:p w14:paraId="09AC8607" w14:textId="77777777" w:rsidR="0060292C" w:rsidRPr="0060292C" w:rsidRDefault="0060292C" w:rsidP="7D12324C">
      <w:pPr>
        <w:pStyle w:val="ListParagraph"/>
        <w:numPr>
          <w:ilvl w:val="0"/>
          <w:numId w:val="13"/>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attempt to discourage employees from joining or remaining with the union; or</w:t>
      </w:r>
    </w:p>
    <w:p w14:paraId="69181CB2" w14:textId="77777777" w:rsidR="0060292C" w:rsidRPr="0060292C" w:rsidRDefault="0060292C" w:rsidP="7D12324C">
      <w:pPr>
        <w:pStyle w:val="ListParagraph"/>
        <w:numPr>
          <w:ilvl w:val="0"/>
          <w:numId w:val="13"/>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 xml:space="preserve">contract out services with a view to undermining or influencing the collective </w:t>
      </w:r>
      <w:proofErr w:type="gramStart"/>
      <w:r w:rsidRPr="7D12324C">
        <w:rPr>
          <w:rFonts w:asciiTheme="minorHAnsi" w:eastAsia="Times New Roman" w:hAnsiTheme="minorHAnsi" w:cstheme="minorBidi"/>
          <w:i/>
          <w:color w:val="000000" w:themeColor="accent5"/>
          <w:lang w:eastAsia="zh-CN"/>
        </w:rPr>
        <w:t>bargaining;</w:t>
      </w:r>
      <w:proofErr w:type="gramEnd"/>
      <w:r w:rsidRPr="7D12324C">
        <w:rPr>
          <w:rFonts w:asciiTheme="minorHAnsi" w:eastAsia="Times New Roman" w:hAnsiTheme="minorHAnsi" w:cstheme="minorBidi"/>
          <w:i/>
          <w:color w:val="000000" w:themeColor="accent5"/>
          <w:lang w:eastAsia="zh-CN"/>
        </w:rPr>
        <w:t> </w:t>
      </w:r>
    </w:p>
    <w:p w14:paraId="0E74E873" w14:textId="77777777" w:rsidR="0060292C" w:rsidRPr="0060292C" w:rsidRDefault="0060292C" w:rsidP="7D12324C">
      <w:pPr>
        <w:shd w:val="clear" w:color="auto" w:fill="FFFFFF" w:themeFill="accent6"/>
        <w:spacing w:before="209" w:after="120" w:line="288" w:lineRule="atLeast"/>
        <w:textAlignment w:val="baseline"/>
        <w:rPr>
          <w:rFonts w:asciiTheme="minorHAnsi" w:eastAsia="Times New Roman" w:hAnsiTheme="minorHAnsi" w:cstheme="minorHAnsi"/>
          <w:b/>
          <w:bCs/>
          <w:i/>
          <w:iCs/>
          <w:color w:val="000000"/>
          <w:lang w:eastAsia="zh-CN"/>
        </w:rPr>
      </w:pPr>
      <w:r w:rsidRPr="7D12324C">
        <w:rPr>
          <w:rFonts w:asciiTheme="minorHAnsi" w:eastAsia="Times New Roman" w:hAnsiTheme="minorHAnsi" w:cstheme="minorBidi"/>
          <w:b/>
          <w:i/>
          <w:color w:val="000000" w:themeColor="accent5"/>
          <w:lang w:eastAsia="zh-CN"/>
        </w:rPr>
        <w:t>Mutual obligations</w:t>
      </w:r>
    </w:p>
    <w:p w14:paraId="25B69EFB" w14:textId="3E1377A2" w:rsidR="0060292C" w:rsidRPr="0060292C" w:rsidRDefault="0060292C" w:rsidP="7D12324C">
      <w:pPr>
        <w:pStyle w:val="ListParagraph"/>
        <w:numPr>
          <w:ilvl w:val="0"/>
          <w:numId w:val="17"/>
        </w:numPr>
        <w:shd w:val="clear" w:color="auto" w:fill="FFFFFF" w:themeFill="accent6"/>
        <w:spacing w:before="209" w:after="120" w:line="288" w:lineRule="atLeast"/>
        <w:textAlignment w:val="baseline"/>
        <w:rPr>
          <w:lang w:eastAsia="zh-CN"/>
        </w:rPr>
      </w:pPr>
      <w:r w:rsidRPr="7D12324C">
        <w:rPr>
          <w:rFonts w:asciiTheme="minorHAnsi" w:eastAsia="Times New Roman" w:hAnsiTheme="minorHAnsi" w:cstheme="minorBidi"/>
          <w:i/>
          <w:color w:val="000000" w:themeColor="accent5"/>
        </w:rPr>
        <w:t>During collective bargaining each party must—</w:t>
      </w:r>
    </w:p>
    <w:p w14:paraId="4657F76D" w14:textId="6DBE1F7F" w:rsidR="0060292C" w:rsidRPr="0060292C" w:rsidRDefault="0060292C" w:rsidP="7D12324C">
      <w:pPr>
        <w:pStyle w:val="ListParagraph"/>
        <w:numPr>
          <w:ilvl w:val="0"/>
          <w:numId w:val="14"/>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give thorough and reasonable consideration to the other’s proposals; and</w:t>
      </w:r>
    </w:p>
    <w:p w14:paraId="034823EC" w14:textId="77777777" w:rsidR="0060292C" w:rsidRPr="0060292C" w:rsidRDefault="0060292C" w:rsidP="7D12324C">
      <w:pPr>
        <w:pStyle w:val="ListParagraph"/>
        <w:numPr>
          <w:ilvl w:val="0"/>
          <w:numId w:val="14"/>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rPr>
        <w:t>not act in a manner that undermines the other or the authority of the other; and</w:t>
      </w:r>
    </w:p>
    <w:p w14:paraId="21F225B6" w14:textId="77777777" w:rsidR="0060292C" w:rsidRPr="0060292C" w:rsidRDefault="0060292C" w:rsidP="7D12324C">
      <w:pPr>
        <w:pStyle w:val="ListParagraph"/>
        <w:numPr>
          <w:ilvl w:val="0"/>
          <w:numId w:val="14"/>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rPr>
        <w:t>not deliberately attempt to provoke a breakdown in the bargaining; and</w:t>
      </w:r>
    </w:p>
    <w:p w14:paraId="20211B5A" w14:textId="6D2E3D4A" w:rsidR="0060292C" w:rsidRPr="0060292C" w:rsidRDefault="0060292C" w:rsidP="7D12324C">
      <w:pPr>
        <w:pStyle w:val="ListParagraph"/>
        <w:numPr>
          <w:ilvl w:val="0"/>
          <w:numId w:val="14"/>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rPr>
        <w:t xml:space="preserve">where appropriate, consider ways in which they may </w:t>
      </w:r>
      <w:proofErr w:type="gramStart"/>
      <w:r w:rsidRPr="7D12324C">
        <w:rPr>
          <w:rFonts w:asciiTheme="minorHAnsi" w:eastAsia="Times New Roman" w:hAnsiTheme="minorHAnsi" w:cstheme="minorBidi"/>
          <w:i/>
          <w:color w:val="000000" w:themeColor="accent5"/>
        </w:rPr>
        <w:t>take into account</w:t>
      </w:r>
      <w:proofErr w:type="gramEnd"/>
      <w:r w:rsidRPr="7D12324C">
        <w:rPr>
          <w:rFonts w:asciiTheme="minorHAnsi" w:eastAsia="Times New Roman" w:hAnsiTheme="minorHAnsi" w:cstheme="minorBidi"/>
          <w:i/>
          <w:color w:val="000000" w:themeColor="accent5"/>
        </w:rPr>
        <w:t xml:space="preserve"> tikanga Maori (Maori customary values and practices) in the bargaining.</w:t>
      </w:r>
    </w:p>
    <w:p w14:paraId="27BDCB7C" w14:textId="53AF2C76" w:rsidR="0060292C" w:rsidRPr="0060292C" w:rsidRDefault="0060292C" w:rsidP="7D12324C">
      <w:pPr>
        <w:pStyle w:val="ListParagraph"/>
        <w:numPr>
          <w:ilvl w:val="0"/>
          <w:numId w:val="17"/>
        </w:numPr>
        <w:shd w:val="clear" w:color="auto" w:fill="FFFFFF" w:themeFill="accent6"/>
        <w:spacing w:before="209" w:after="120" w:line="288" w:lineRule="atLeast"/>
        <w:textAlignment w:val="baseline"/>
        <w:rPr>
          <w:rFonts w:asciiTheme="minorHAnsi" w:eastAsia="Times New Roman" w:hAnsiTheme="minorHAnsi" w:cstheme="minorHAnsi"/>
          <w:i/>
          <w:iCs/>
          <w:color w:val="000000"/>
        </w:rPr>
      </w:pPr>
      <w:r w:rsidRPr="7D12324C">
        <w:rPr>
          <w:rFonts w:asciiTheme="minorHAnsi" w:eastAsia="Times New Roman" w:hAnsiTheme="minorHAnsi" w:cstheme="minorBidi"/>
          <w:i/>
          <w:color w:val="000000" w:themeColor="accent5"/>
        </w:rPr>
        <w:t xml:space="preserve">If agreement cannot be reached or the collective bargaining is in difficulty, the parties must give favourable consideration to attending mediation without </w:t>
      </w:r>
      <w:proofErr w:type="gramStart"/>
      <w:r w:rsidRPr="7D12324C">
        <w:rPr>
          <w:rFonts w:asciiTheme="minorHAnsi" w:eastAsia="Times New Roman" w:hAnsiTheme="minorHAnsi" w:cstheme="minorBidi"/>
          <w:i/>
          <w:color w:val="000000" w:themeColor="accent5"/>
        </w:rPr>
        <w:t>delay, and</w:t>
      </w:r>
      <w:proofErr w:type="gramEnd"/>
      <w:r w:rsidRPr="7D12324C">
        <w:rPr>
          <w:rFonts w:asciiTheme="minorHAnsi" w:eastAsia="Times New Roman" w:hAnsiTheme="minorHAnsi" w:cstheme="minorBidi"/>
          <w:i/>
          <w:color w:val="000000" w:themeColor="accent5"/>
        </w:rPr>
        <w:t xml:space="preserve"> must consider third party decision-making.</w:t>
      </w:r>
    </w:p>
    <w:p w14:paraId="66E9C98C" w14:textId="77777777" w:rsidR="0060292C" w:rsidRPr="0060292C" w:rsidRDefault="0060292C" w:rsidP="7D12324C">
      <w:pPr>
        <w:pStyle w:val="ListParagraph"/>
        <w:numPr>
          <w:ilvl w:val="0"/>
          <w:numId w:val="17"/>
        </w:numPr>
        <w:shd w:val="clear" w:color="auto" w:fill="FFFFFF" w:themeFill="accent6"/>
        <w:spacing w:before="209" w:after="120" w:line="288" w:lineRule="atLeast"/>
        <w:textAlignment w:val="baseline"/>
        <w:rPr>
          <w:rFonts w:asciiTheme="minorHAnsi" w:eastAsia="Times New Roman" w:hAnsiTheme="minorHAnsi" w:cstheme="minorHAnsi"/>
          <w:i/>
          <w:iCs/>
          <w:color w:val="000000"/>
        </w:rPr>
      </w:pPr>
      <w:r w:rsidRPr="7D12324C">
        <w:rPr>
          <w:rFonts w:asciiTheme="minorHAnsi" w:eastAsia="Times New Roman" w:hAnsiTheme="minorHAnsi" w:cstheme="minorBidi"/>
          <w:i/>
          <w:color w:val="000000" w:themeColor="accent5"/>
        </w:rPr>
        <w:t>The parties must recognise that collective bargaining and collective agreements need to—</w:t>
      </w:r>
    </w:p>
    <w:p w14:paraId="5AA3D0C6" w14:textId="77777777" w:rsidR="0060292C" w:rsidRPr="0060292C" w:rsidRDefault="0060292C" w:rsidP="7D12324C">
      <w:pPr>
        <w:pStyle w:val="ListParagraph"/>
        <w:numPr>
          <w:ilvl w:val="0"/>
          <w:numId w:val="18"/>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provide for the opportunity for participation of union officials, delegates, and members in decision-making where those decisions may have an impact on the work or working environment of those members; and</w:t>
      </w:r>
    </w:p>
    <w:p w14:paraId="17D8F217" w14:textId="77777777" w:rsidR="0060292C" w:rsidRPr="0060292C" w:rsidRDefault="0060292C" w:rsidP="7D12324C">
      <w:pPr>
        <w:pStyle w:val="ListParagraph"/>
        <w:numPr>
          <w:ilvl w:val="0"/>
          <w:numId w:val="18"/>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provide for the release of employees to participate in decision-making where appropriate, acknowledging the key role of union delegates in the collective representation of union members; and</w:t>
      </w:r>
    </w:p>
    <w:p w14:paraId="493FFC43" w14:textId="77777777" w:rsidR="0060292C" w:rsidRPr="0060292C" w:rsidRDefault="0060292C" w:rsidP="7D12324C">
      <w:pPr>
        <w:pStyle w:val="ListParagraph"/>
        <w:numPr>
          <w:ilvl w:val="0"/>
          <w:numId w:val="18"/>
        </w:numPr>
        <w:shd w:val="clear" w:color="auto" w:fill="FFFFFF" w:themeFill="accent6"/>
        <w:spacing w:before="83" w:after="120" w:line="288" w:lineRule="atLeast"/>
        <w:jc w:val="both"/>
        <w:textAlignment w:val="baseline"/>
        <w:rPr>
          <w:rFonts w:asciiTheme="minorHAnsi" w:eastAsia="Times New Roman" w:hAnsiTheme="minorHAnsi" w:cstheme="minorHAnsi"/>
          <w:i/>
          <w:iCs/>
          <w:color w:val="000000"/>
          <w:lang w:eastAsia="zh-CN"/>
        </w:rPr>
      </w:pPr>
      <w:r w:rsidRPr="7D12324C">
        <w:rPr>
          <w:rFonts w:asciiTheme="minorHAnsi" w:eastAsia="Times New Roman" w:hAnsiTheme="minorHAnsi" w:cstheme="minorBidi"/>
          <w:i/>
          <w:color w:val="000000" w:themeColor="accent5"/>
          <w:lang w:eastAsia="zh-CN"/>
        </w:rPr>
        <w:t>provide for union delegates to carry out their roles, including the time needed for communication and consultation with members, and for union delegate education.</w:t>
      </w:r>
    </w:p>
    <w:p w14:paraId="36BD8576" w14:textId="77777777" w:rsidR="0060292C" w:rsidRPr="0060292C" w:rsidRDefault="0060292C" w:rsidP="0060292C">
      <w:pPr>
        <w:spacing w:after="120"/>
        <w:rPr>
          <w:rFonts w:asciiTheme="minorHAnsi" w:eastAsiaTheme="minorHAnsi" w:hAnsiTheme="minorHAnsi" w:cstheme="minorHAnsi"/>
          <w:i/>
          <w:iCs/>
          <w:lang w:eastAsia="zh-CN"/>
        </w:rPr>
      </w:pPr>
    </w:p>
    <w:p w14:paraId="425795C2" w14:textId="77777777" w:rsidR="0060292C" w:rsidRPr="0060292C" w:rsidRDefault="0060292C" w:rsidP="0060292C">
      <w:pPr>
        <w:spacing w:after="120"/>
      </w:pPr>
    </w:p>
    <w:sectPr w:rsidR="0060292C" w:rsidRPr="0060292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92DF" w14:textId="77777777" w:rsidR="00356977" w:rsidRDefault="00356977" w:rsidP="00F55F71">
      <w:r>
        <w:separator/>
      </w:r>
    </w:p>
  </w:endnote>
  <w:endnote w:type="continuationSeparator" w:id="0">
    <w:p w14:paraId="4B185DBB" w14:textId="77777777" w:rsidR="00356977" w:rsidRDefault="00356977" w:rsidP="00F55F71">
      <w:r>
        <w:continuationSeparator/>
      </w:r>
    </w:p>
  </w:endnote>
  <w:endnote w:type="continuationNotice" w:id="1">
    <w:p w14:paraId="5FF8C4D3" w14:textId="77777777" w:rsidR="00356977" w:rsidRDefault="00356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79D9" w14:textId="1C8F2793" w:rsidR="00F55F71" w:rsidRDefault="00F55F71">
    <w:pPr>
      <w:pStyle w:val="Footer"/>
    </w:pPr>
    <w:r>
      <w:rPr>
        <w:noProof/>
        <w:lang w:eastAsia="en-NZ"/>
      </w:rPr>
      <w:drawing>
        <wp:anchor distT="0" distB="0" distL="114300" distR="114300" simplePos="0" relativeHeight="251658240" behindDoc="0" locked="0" layoutInCell="1" allowOverlap="1" wp14:anchorId="3AEDF158" wp14:editId="7304D522">
          <wp:simplePos x="0" y="0"/>
          <wp:positionH relativeFrom="margin">
            <wp:posOffset>-190005</wp:posOffset>
          </wp:positionH>
          <wp:positionV relativeFrom="paragraph">
            <wp:posOffset>0</wp:posOffset>
          </wp:positionV>
          <wp:extent cx="1475740" cy="302260"/>
          <wp:effectExtent l="0" t="0" r="0" b="2540"/>
          <wp:wrapSquare wrapText="bothSides"/>
          <wp:docPr id="172" name="Picture 172" descr="For a better working lif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a better working lif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302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11EC" w14:textId="77777777" w:rsidR="00356977" w:rsidRDefault="00356977" w:rsidP="00F55F71">
      <w:r>
        <w:separator/>
      </w:r>
    </w:p>
  </w:footnote>
  <w:footnote w:type="continuationSeparator" w:id="0">
    <w:p w14:paraId="4DE29E47" w14:textId="77777777" w:rsidR="00356977" w:rsidRDefault="00356977" w:rsidP="00F55F71">
      <w:r>
        <w:continuationSeparator/>
      </w:r>
    </w:p>
  </w:footnote>
  <w:footnote w:type="continuationNotice" w:id="1">
    <w:p w14:paraId="48DD97DB" w14:textId="77777777" w:rsidR="00356977" w:rsidRDefault="003569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5B"/>
    <w:multiLevelType w:val="hybridMultilevel"/>
    <w:tmpl w:val="23FCF010"/>
    <w:lvl w:ilvl="0" w:tplc="19C0199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04C9B"/>
    <w:multiLevelType w:val="hybridMultilevel"/>
    <w:tmpl w:val="353821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277CD2"/>
    <w:multiLevelType w:val="hybridMultilevel"/>
    <w:tmpl w:val="C046E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DC1E6C"/>
    <w:multiLevelType w:val="hybridMultilevel"/>
    <w:tmpl w:val="7BCCB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213847"/>
    <w:multiLevelType w:val="hybridMultilevel"/>
    <w:tmpl w:val="33C2FD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E1D7FAE"/>
    <w:multiLevelType w:val="hybridMultilevel"/>
    <w:tmpl w:val="A94081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885F64"/>
    <w:multiLevelType w:val="hybridMultilevel"/>
    <w:tmpl w:val="A67E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167782"/>
    <w:multiLevelType w:val="hybridMultilevel"/>
    <w:tmpl w:val="353821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B51EFB"/>
    <w:multiLevelType w:val="hybridMultilevel"/>
    <w:tmpl w:val="3538215A"/>
    <w:lvl w:ilvl="0" w:tplc="2ED29E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B933825"/>
    <w:multiLevelType w:val="hybridMultilevel"/>
    <w:tmpl w:val="234C78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E1B410F"/>
    <w:multiLevelType w:val="hybridMultilevel"/>
    <w:tmpl w:val="45984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C57677"/>
    <w:multiLevelType w:val="hybridMultilevel"/>
    <w:tmpl w:val="F4F28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194211"/>
    <w:multiLevelType w:val="hybridMultilevel"/>
    <w:tmpl w:val="70EA5F10"/>
    <w:lvl w:ilvl="0" w:tplc="14090001">
      <w:start w:val="1"/>
      <w:numFmt w:val="bullet"/>
      <w:lvlText w:val=""/>
      <w:lvlJc w:val="left"/>
      <w:pPr>
        <w:ind w:left="5283" w:hanging="360"/>
      </w:pPr>
      <w:rPr>
        <w:rFonts w:ascii="Symbol" w:hAnsi="Symbol" w:hint="default"/>
      </w:rPr>
    </w:lvl>
    <w:lvl w:ilvl="1" w:tplc="14090003" w:tentative="1">
      <w:start w:val="1"/>
      <w:numFmt w:val="bullet"/>
      <w:lvlText w:val="o"/>
      <w:lvlJc w:val="left"/>
      <w:pPr>
        <w:ind w:left="6003" w:hanging="360"/>
      </w:pPr>
      <w:rPr>
        <w:rFonts w:ascii="Courier New" w:hAnsi="Courier New" w:cs="Courier New" w:hint="default"/>
      </w:rPr>
    </w:lvl>
    <w:lvl w:ilvl="2" w:tplc="14090005" w:tentative="1">
      <w:start w:val="1"/>
      <w:numFmt w:val="bullet"/>
      <w:lvlText w:val=""/>
      <w:lvlJc w:val="left"/>
      <w:pPr>
        <w:ind w:left="6723" w:hanging="360"/>
      </w:pPr>
      <w:rPr>
        <w:rFonts w:ascii="Wingdings" w:hAnsi="Wingdings" w:hint="default"/>
      </w:rPr>
    </w:lvl>
    <w:lvl w:ilvl="3" w:tplc="14090001" w:tentative="1">
      <w:start w:val="1"/>
      <w:numFmt w:val="bullet"/>
      <w:lvlText w:val=""/>
      <w:lvlJc w:val="left"/>
      <w:pPr>
        <w:ind w:left="7443" w:hanging="360"/>
      </w:pPr>
      <w:rPr>
        <w:rFonts w:ascii="Symbol" w:hAnsi="Symbol" w:hint="default"/>
      </w:rPr>
    </w:lvl>
    <w:lvl w:ilvl="4" w:tplc="14090003" w:tentative="1">
      <w:start w:val="1"/>
      <w:numFmt w:val="bullet"/>
      <w:lvlText w:val="o"/>
      <w:lvlJc w:val="left"/>
      <w:pPr>
        <w:ind w:left="8163" w:hanging="360"/>
      </w:pPr>
      <w:rPr>
        <w:rFonts w:ascii="Courier New" w:hAnsi="Courier New" w:cs="Courier New" w:hint="default"/>
      </w:rPr>
    </w:lvl>
    <w:lvl w:ilvl="5" w:tplc="14090005" w:tentative="1">
      <w:start w:val="1"/>
      <w:numFmt w:val="bullet"/>
      <w:lvlText w:val=""/>
      <w:lvlJc w:val="left"/>
      <w:pPr>
        <w:ind w:left="8883" w:hanging="360"/>
      </w:pPr>
      <w:rPr>
        <w:rFonts w:ascii="Wingdings" w:hAnsi="Wingdings" w:hint="default"/>
      </w:rPr>
    </w:lvl>
    <w:lvl w:ilvl="6" w:tplc="14090001" w:tentative="1">
      <w:start w:val="1"/>
      <w:numFmt w:val="bullet"/>
      <w:lvlText w:val=""/>
      <w:lvlJc w:val="left"/>
      <w:pPr>
        <w:ind w:left="9603" w:hanging="360"/>
      </w:pPr>
      <w:rPr>
        <w:rFonts w:ascii="Symbol" w:hAnsi="Symbol" w:hint="default"/>
      </w:rPr>
    </w:lvl>
    <w:lvl w:ilvl="7" w:tplc="14090003" w:tentative="1">
      <w:start w:val="1"/>
      <w:numFmt w:val="bullet"/>
      <w:lvlText w:val="o"/>
      <w:lvlJc w:val="left"/>
      <w:pPr>
        <w:ind w:left="10323" w:hanging="360"/>
      </w:pPr>
      <w:rPr>
        <w:rFonts w:ascii="Courier New" w:hAnsi="Courier New" w:cs="Courier New" w:hint="default"/>
      </w:rPr>
    </w:lvl>
    <w:lvl w:ilvl="8" w:tplc="14090005" w:tentative="1">
      <w:start w:val="1"/>
      <w:numFmt w:val="bullet"/>
      <w:lvlText w:val=""/>
      <w:lvlJc w:val="left"/>
      <w:pPr>
        <w:ind w:left="11043" w:hanging="360"/>
      </w:pPr>
      <w:rPr>
        <w:rFonts w:ascii="Wingdings" w:hAnsi="Wingdings" w:hint="default"/>
      </w:rPr>
    </w:lvl>
  </w:abstractNum>
  <w:abstractNum w:abstractNumId="13" w15:restartNumberingAfterBreak="0">
    <w:nsid w:val="4F4540E3"/>
    <w:multiLevelType w:val="hybridMultilevel"/>
    <w:tmpl w:val="24E27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2E06D8"/>
    <w:multiLevelType w:val="hybridMultilevel"/>
    <w:tmpl w:val="33C2FD24"/>
    <w:lvl w:ilvl="0" w:tplc="2990E06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F7B3521"/>
    <w:multiLevelType w:val="hybridMultilevel"/>
    <w:tmpl w:val="F56A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8E6DC7"/>
    <w:multiLevelType w:val="hybridMultilevel"/>
    <w:tmpl w:val="4F6E8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2E57AFD"/>
    <w:multiLevelType w:val="hybridMultilevel"/>
    <w:tmpl w:val="3E745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6772753">
    <w:abstractNumId w:val="15"/>
  </w:num>
  <w:num w:numId="2" w16cid:durableId="1554349876">
    <w:abstractNumId w:val="12"/>
  </w:num>
  <w:num w:numId="3" w16cid:durableId="728042823">
    <w:abstractNumId w:val="3"/>
  </w:num>
  <w:num w:numId="4" w16cid:durableId="1704868566">
    <w:abstractNumId w:val="17"/>
  </w:num>
  <w:num w:numId="5" w16cid:durableId="53160515">
    <w:abstractNumId w:val="13"/>
  </w:num>
  <w:num w:numId="6" w16cid:durableId="1529680077">
    <w:abstractNumId w:val="5"/>
  </w:num>
  <w:num w:numId="7" w16cid:durableId="1267927888">
    <w:abstractNumId w:val="11"/>
  </w:num>
  <w:num w:numId="8" w16cid:durableId="1014920581">
    <w:abstractNumId w:val="6"/>
  </w:num>
  <w:num w:numId="9" w16cid:durableId="1151825443">
    <w:abstractNumId w:val="16"/>
  </w:num>
  <w:num w:numId="10" w16cid:durableId="1246571462">
    <w:abstractNumId w:val="2"/>
  </w:num>
  <w:num w:numId="11" w16cid:durableId="1125394431">
    <w:abstractNumId w:val="9"/>
  </w:num>
  <w:num w:numId="12" w16cid:durableId="925189272">
    <w:abstractNumId w:val="10"/>
  </w:num>
  <w:num w:numId="13" w16cid:durableId="1697199417">
    <w:abstractNumId w:val="8"/>
  </w:num>
  <w:num w:numId="14" w16cid:durableId="200017213">
    <w:abstractNumId w:val="1"/>
  </w:num>
  <w:num w:numId="15" w16cid:durableId="500853106">
    <w:abstractNumId w:val="14"/>
  </w:num>
  <w:num w:numId="16" w16cid:durableId="979114525">
    <w:abstractNumId w:val="0"/>
  </w:num>
  <w:num w:numId="17" w16cid:durableId="830634293">
    <w:abstractNumId w:val="4"/>
  </w:num>
  <w:num w:numId="18" w16cid:durableId="901319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71"/>
    <w:rsid w:val="000161D3"/>
    <w:rsid w:val="00023479"/>
    <w:rsid w:val="00035D84"/>
    <w:rsid w:val="0004450B"/>
    <w:rsid w:val="00053442"/>
    <w:rsid w:val="0006146C"/>
    <w:rsid w:val="00065D30"/>
    <w:rsid w:val="00071534"/>
    <w:rsid w:val="000831CB"/>
    <w:rsid w:val="000A6815"/>
    <w:rsid w:val="000C034D"/>
    <w:rsid w:val="000C0C61"/>
    <w:rsid w:val="000C1607"/>
    <w:rsid w:val="000C49FA"/>
    <w:rsid w:val="000D5607"/>
    <w:rsid w:val="00111548"/>
    <w:rsid w:val="00111D05"/>
    <w:rsid w:val="00117AA8"/>
    <w:rsid w:val="00135430"/>
    <w:rsid w:val="001366D5"/>
    <w:rsid w:val="001402B1"/>
    <w:rsid w:val="00142D3F"/>
    <w:rsid w:val="001434C4"/>
    <w:rsid w:val="0014576C"/>
    <w:rsid w:val="001572E8"/>
    <w:rsid w:val="00170135"/>
    <w:rsid w:val="00177A04"/>
    <w:rsid w:val="00186C40"/>
    <w:rsid w:val="00194DF3"/>
    <w:rsid w:val="001A39C6"/>
    <w:rsid w:val="001D2957"/>
    <w:rsid w:val="00214124"/>
    <w:rsid w:val="002205D1"/>
    <w:rsid w:val="002342CA"/>
    <w:rsid w:val="0025102A"/>
    <w:rsid w:val="00254442"/>
    <w:rsid w:val="00256866"/>
    <w:rsid w:val="00263361"/>
    <w:rsid w:val="00263F51"/>
    <w:rsid w:val="00267832"/>
    <w:rsid w:val="002732BC"/>
    <w:rsid w:val="0027424F"/>
    <w:rsid w:val="002B1F20"/>
    <w:rsid w:val="002C4512"/>
    <w:rsid w:val="002D5399"/>
    <w:rsid w:val="002D5FA9"/>
    <w:rsid w:val="002E6C3D"/>
    <w:rsid w:val="0030540D"/>
    <w:rsid w:val="00311D54"/>
    <w:rsid w:val="00321DD6"/>
    <w:rsid w:val="0032280F"/>
    <w:rsid w:val="00325324"/>
    <w:rsid w:val="00325F28"/>
    <w:rsid w:val="003308E9"/>
    <w:rsid w:val="0033166A"/>
    <w:rsid w:val="003334C3"/>
    <w:rsid w:val="00340656"/>
    <w:rsid w:val="00350458"/>
    <w:rsid w:val="003550F8"/>
    <w:rsid w:val="00356977"/>
    <w:rsid w:val="00386EBB"/>
    <w:rsid w:val="003A2540"/>
    <w:rsid w:val="003A313F"/>
    <w:rsid w:val="003A7731"/>
    <w:rsid w:val="003B2794"/>
    <w:rsid w:val="003B7E06"/>
    <w:rsid w:val="003C14D2"/>
    <w:rsid w:val="003C6E50"/>
    <w:rsid w:val="003D6783"/>
    <w:rsid w:val="003D71BF"/>
    <w:rsid w:val="003E1587"/>
    <w:rsid w:val="003E351F"/>
    <w:rsid w:val="003E3CCA"/>
    <w:rsid w:val="003F7B3D"/>
    <w:rsid w:val="004073D6"/>
    <w:rsid w:val="0042394D"/>
    <w:rsid w:val="00426E41"/>
    <w:rsid w:val="004314C2"/>
    <w:rsid w:val="0044040E"/>
    <w:rsid w:val="004430A9"/>
    <w:rsid w:val="004541BB"/>
    <w:rsid w:val="004816F4"/>
    <w:rsid w:val="004919BF"/>
    <w:rsid w:val="00493766"/>
    <w:rsid w:val="004A500D"/>
    <w:rsid w:val="004B06FD"/>
    <w:rsid w:val="004B337A"/>
    <w:rsid w:val="004B59AB"/>
    <w:rsid w:val="004D15B0"/>
    <w:rsid w:val="004D76F7"/>
    <w:rsid w:val="004F6522"/>
    <w:rsid w:val="00506245"/>
    <w:rsid w:val="00507C80"/>
    <w:rsid w:val="00515693"/>
    <w:rsid w:val="005166D4"/>
    <w:rsid w:val="00534839"/>
    <w:rsid w:val="00534D45"/>
    <w:rsid w:val="00540CD5"/>
    <w:rsid w:val="005458A3"/>
    <w:rsid w:val="00562605"/>
    <w:rsid w:val="00582032"/>
    <w:rsid w:val="005960A5"/>
    <w:rsid w:val="005A3A63"/>
    <w:rsid w:val="005B4E20"/>
    <w:rsid w:val="005B5719"/>
    <w:rsid w:val="005F05B3"/>
    <w:rsid w:val="00602747"/>
    <w:rsid w:val="0060292C"/>
    <w:rsid w:val="00614244"/>
    <w:rsid w:val="006145BA"/>
    <w:rsid w:val="0062469E"/>
    <w:rsid w:val="00656507"/>
    <w:rsid w:val="00685C11"/>
    <w:rsid w:val="00691B34"/>
    <w:rsid w:val="006965DA"/>
    <w:rsid w:val="006B5983"/>
    <w:rsid w:val="006C28BF"/>
    <w:rsid w:val="006C4280"/>
    <w:rsid w:val="006E0BA7"/>
    <w:rsid w:val="006F1A9B"/>
    <w:rsid w:val="0071222A"/>
    <w:rsid w:val="00726645"/>
    <w:rsid w:val="0073120B"/>
    <w:rsid w:val="00734DFC"/>
    <w:rsid w:val="007456B0"/>
    <w:rsid w:val="00747898"/>
    <w:rsid w:val="00753585"/>
    <w:rsid w:val="00762B1C"/>
    <w:rsid w:val="00787076"/>
    <w:rsid w:val="007A2C3A"/>
    <w:rsid w:val="007A542D"/>
    <w:rsid w:val="007A62AB"/>
    <w:rsid w:val="007A67B4"/>
    <w:rsid w:val="007B0286"/>
    <w:rsid w:val="007B09AB"/>
    <w:rsid w:val="007B679F"/>
    <w:rsid w:val="007B738D"/>
    <w:rsid w:val="007D2AB3"/>
    <w:rsid w:val="007D4C62"/>
    <w:rsid w:val="007E256F"/>
    <w:rsid w:val="007E6655"/>
    <w:rsid w:val="007F1B3E"/>
    <w:rsid w:val="0081075B"/>
    <w:rsid w:val="0082337A"/>
    <w:rsid w:val="0082690F"/>
    <w:rsid w:val="00833C22"/>
    <w:rsid w:val="0084520A"/>
    <w:rsid w:val="00847B5E"/>
    <w:rsid w:val="008548BD"/>
    <w:rsid w:val="00854D1F"/>
    <w:rsid w:val="0087437D"/>
    <w:rsid w:val="00885AD5"/>
    <w:rsid w:val="00885E79"/>
    <w:rsid w:val="00890EB3"/>
    <w:rsid w:val="008C3526"/>
    <w:rsid w:val="008C4BB6"/>
    <w:rsid w:val="008D2088"/>
    <w:rsid w:val="008E2B0A"/>
    <w:rsid w:val="008E396C"/>
    <w:rsid w:val="008F4E97"/>
    <w:rsid w:val="00907B3F"/>
    <w:rsid w:val="00911C75"/>
    <w:rsid w:val="00925447"/>
    <w:rsid w:val="0093042E"/>
    <w:rsid w:val="00932678"/>
    <w:rsid w:val="00934BEE"/>
    <w:rsid w:val="00945AC2"/>
    <w:rsid w:val="00970540"/>
    <w:rsid w:val="00976838"/>
    <w:rsid w:val="009951E4"/>
    <w:rsid w:val="009954DA"/>
    <w:rsid w:val="009C0F17"/>
    <w:rsid w:val="009C125F"/>
    <w:rsid w:val="009C4E21"/>
    <w:rsid w:val="009E2EA9"/>
    <w:rsid w:val="009E50B2"/>
    <w:rsid w:val="009F7D65"/>
    <w:rsid w:val="00A2032B"/>
    <w:rsid w:val="00A2078E"/>
    <w:rsid w:val="00A26A3A"/>
    <w:rsid w:val="00A45A74"/>
    <w:rsid w:val="00A719C0"/>
    <w:rsid w:val="00A93678"/>
    <w:rsid w:val="00AA7404"/>
    <w:rsid w:val="00AB3477"/>
    <w:rsid w:val="00AD6509"/>
    <w:rsid w:val="00B03CA8"/>
    <w:rsid w:val="00B312A7"/>
    <w:rsid w:val="00B31CE4"/>
    <w:rsid w:val="00B37E5E"/>
    <w:rsid w:val="00B43E44"/>
    <w:rsid w:val="00B76FA9"/>
    <w:rsid w:val="00BA3058"/>
    <w:rsid w:val="00BC7DE0"/>
    <w:rsid w:val="00BD200A"/>
    <w:rsid w:val="00BF16C2"/>
    <w:rsid w:val="00C106D7"/>
    <w:rsid w:val="00C362E8"/>
    <w:rsid w:val="00C5366E"/>
    <w:rsid w:val="00C62C22"/>
    <w:rsid w:val="00C7035E"/>
    <w:rsid w:val="00C74D36"/>
    <w:rsid w:val="00CA33B0"/>
    <w:rsid w:val="00CD40DA"/>
    <w:rsid w:val="00CE3134"/>
    <w:rsid w:val="00CF0202"/>
    <w:rsid w:val="00D148B5"/>
    <w:rsid w:val="00D21C96"/>
    <w:rsid w:val="00D43967"/>
    <w:rsid w:val="00D55C37"/>
    <w:rsid w:val="00D80460"/>
    <w:rsid w:val="00D84EE0"/>
    <w:rsid w:val="00D946B0"/>
    <w:rsid w:val="00DA2B84"/>
    <w:rsid w:val="00DB1702"/>
    <w:rsid w:val="00DB6041"/>
    <w:rsid w:val="00DD4819"/>
    <w:rsid w:val="00DE7DB9"/>
    <w:rsid w:val="00DF18C4"/>
    <w:rsid w:val="00E163F3"/>
    <w:rsid w:val="00E2382B"/>
    <w:rsid w:val="00E311A4"/>
    <w:rsid w:val="00E55B52"/>
    <w:rsid w:val="00E6085D"/>
    <w:rsid w:val="00E712DF"/>
    <w:rsid w:val="00E85B56"/>
    <w:rsid w:val="00EC0E3B"/>
    <w:rsid w:val="00EC791D"/>
    <w:rsid w:val="00ED57DD"/>
    <w:rsid w:val="00EE7A2F"/>
    <w:rsid w:val="00F1121B"/>
    <w:rsid w:val="00F1265D"/>
    <w:rsid w:val="00F261D1"/>
    <w:rsid w:val="00F30225"/>
    <w:rsid w:val="00F31B1E"/>
    <w:rsid w:val="00F42311"/>
    <w:rsid w:val="00F53C0D"/>
    <w:rsid w:val="00F55F71"/>
    <w:rsid w:val="00F56F7F"/>
    <w:rsid w:val="00F65A46"/>
    <w:rsid w:val="00F82A4D"/>
    <w:rsid w:val="00FB7294"/>
    <w:rsid w:val="00FD1562"/>
    <w:rsid w:val="00FE17E1"/>
    <w:rsid w:val="00FE1EAA"/>
    <w:rsid w:val="00FF3EB6"/>
    <w:rsid w:val="1BA3A69A"/>
    <w:rsid w:val="23E201AB"/>
    <w:rsid w:val="3245333A"/>
    <w:rsid w:val="3315C4A7"/>
    <w:rsid w:val="39578E92"/>
    <w:rsid w:val="3C21652F"/>
    <w:rsid w:val="4097B325"/>
    <w:rsid w:val="4A643DDA"/>
    <w:rsid w:val="4FE20A8E"/>
    <w:rsid w:val="737C7F25"/>
    <w:rsid w:val="79D0DA58"/>
    <w:rsid w:val="7D12324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2272"/>
  <w15:chartTrackingRefBased/>
  <w15:docId w15:val="{2CB2A8E2-3839-495B-ACEC-F493E839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E"/>
    <w:rPr>
      <w:kern w:val="0"/>
      <w:sz w:val="22"/>
      <w:szCs w:val="22"/>
      <w14:ligatures w14:val="none"/>
    </w:rPr>
  </w:style>
  <w:style w:type="paragraph" w:styleId="Heading1">
    <w:name w:val="heading 1"/>
    <w:basedOn w:val="Normal"/>
    <w:next w:val="Normal"/>
    <w:link w:val="Heading1Char"/>
    <w:autoRedefine/>
    <w:qFormat/>
    <w:rsid w:val="00F55F71"/>
    <w:pPr>
      <w:spacing w:after="120"/>
      <w:outlineLvl w:val="0"/>
    </w:pPr>
    <w:rPr>
      <w:b/>
      <w:color w:val="E67A1E"/>
      <w:sz w:val="40"/>
      <w:szCs w:val="40"/>
    </w:rPr>
  </w:style>
  <w:style w:type="paragraph" w:styleId="Heading2">
    <w:name w:val="heading 2"/>
    <w:basedOn w:val="Normal"/>
    <w:next w:val="Normal"/>
    <w:link w:val="Heading2Char"/>
    <w:uiPriority w:val="9"/>
    <w:unhideWhenUsed/>
    <w:qFormat/>
    <w:rsid w:val="00F55F71"/>
    <w:pPr>
      <w:outlineLvl w:val="1"/>
    </w:pPr>
    <w:rPr>
      <w:b/>
      <w:bCs/>
      <w:color w:val="F7921E"/>
      <w:sz w:val="32"/>
      <w:szCs w:val="32"/>
    </w:rPr>
  </w:style>
  <w:style w:type="paragraph" w:styleId="Heading3">
    <w:name w:val="heading 3"/>
    <w:basedOn w:val="Heading2"/>
    <w:next w:val="Normal"/>
    <w:link w:val="Heading3Char"/>
    <w:qFormat/>
    <w:rsid w:val="00F55F71"/>
    <w:pPr>
      <w:keepLines/>
      <w:spacing w:before="200" w:after="120"/>
      <w:outlineLvl w:val="2"/>
    </w:pPr>
    <w:rPr>
      <w:b w:val="0"/>
      <w:i/>
      <w:sz w:val="24"/>
      <w:szCs w:val="24"/>
    </w:rPr>
  </w:style>
  <w:style w:type="paragraph" w:styleId="Heading5">
    <w:name w:val="heading 5"/>
    <w:basedOn w:val="Normal"/>
    <w:next w:val="Normal"/>
    <w:link w:val="Heading5Char"/>
    <w:uiPriority w:val="9"/>
    <w:unhideWhenUsed/>
    <w:qFormat/>
    <w:rsid w:val="0060292C"/>
    <w:pPr>
      <w:keepNext/>
      <w:keepLines/>
      <w:spacing w:before="4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55F71"/>
    <w:rPr>
      <w:b/>
      <w:bCs/>
      <w:color w:val="F7921E"/>
      <w:kern w:val="0"/>
      <w:sz w:val="32"/>
      <w:szCs w:val="32"/>
      <w14:ligatures w14:val="none"/>
    </w:rPr>
  </w:style>
  <w:style w:type="paragraph" w:styleId="Header">
    <w:name w:val="header"/>
    <w:basedOn w:val="Normal"/>
    <w:link w:val="HeaderChar"/>
    <w:uiPriority w:val="99"/>
    <w:unhideWhenUsed/>
    <w:rsid w:val="00F55F71"/>
    <w:pPr>
      <w:tabs>
        <w:tab w:val="center" w:pos="4513"/>
        <w:tab w:val="right" w:pos="9026"/>
      </w:tabs>
    </w:pPr>
  </w:style>
  <w:style w:type="character" w:customStyle="1" w:styleId="HeaderChar">
    <w:name w:val="Header Char"/>
    <w:basedOn w:val="DefaultParagraphFont"/>
    <w:link w:val="Header"/>
    <w:uiPriority w:val="99"/>
    <w:rsid w:val="00F55F71"/>
    <w:rPr>
      <w:kern w:val="0"/>
      <w:sz w:val="22"/>
      <w:szCs w:val="22"/>
      <w14:ligatures w14:val="none"/>
    </w:rPr>
  </w:style>
  <w:style w:type="paragraph" w:styleId="Footer">
    <w:name w:val="footer"/>
    <w:basedOn w:val="Normal"/>
    <w:link w:val="FooterChar"/>
    <w:uiPriority w:val="99"/>
    <w:unhideWhenUsed/>
    <w:rsid w:val="00F55F71"/>
    <w:pPr>
      <w:tabs>
        <w:tab w:val="center" w:pos="4513"/>
        <w:tab w:val="right" w:pos="9026"/>
      </w:tabs>
    </w:pPr>
  </w:style>
  <w:style w:type="character" w:customStyle="1" w:styleId="FooterChar">
    <w:name w:val="Footer Char"/>
    <w:basedOn w:val="DefaultParagraphFont"/>
    <w:link w:val="Footer"/>
    <w:uiPriority w:val="99"/>
    <w:rsid w:val="00F55F71"/>
    <w:rPr>
      <w:kern w:val="0"/>
      <w:sz w:val="22"/>
      <w:szCs w:val="22"/>
      <w14:ligatures w14:val="none"/>
    </w:rPr>
  </w:style>
  <w:style w:type="character" w:customStyle="1" w:styleId="Heading1Char">
    <w:name w:val="Heading 1 Char"/>
    <w:basedOn w:val="DefaultParagraphFont"/>
    <w:link w:val="Heading1"/>
    <w:rsid w:val="00F55F71"/>
    <w:rPr>
      <w:b/>
      <w:color w:val="E67A1E"/>
      <w:kern w:val="0"/>
      <w:sz w:val="40"/>
      <w:szCs w:val="40"/>
      <w14:ligatures w14:val="none"/>
    </w:rPr>
  </w:style>
  <w:style w:type="character" w:customStyle="1" w:styleId="Heading3Char">
    <w:name w:val="Heading 3 Char"/>
    <w:basedOn w:val="DefaultParagraphFont"/>
    <w:link w:val="Heading3"/>
    <w:rsid w:val="00F55F71"/>
    <w:rPr>
      <w:bCs/>
      <w:i/>
      <w:color w:val="F7921E"/>
      <w:kern w:val="0"/>
      <w:sz w:val="24"/>
      <w:szCs w:val="24"/>
      <w14:ligatures w14:val="none"/>
    </w:rPr>
  </w:style>
  <w:style w:type="paragraph" w:customStyle="1" w:styleId="BodyCopy">
    <w:name w:val="Body Copy"/>
    <w:basedOn w:val="Header"/>
    <w:qFormat/>
    <w:rsid w:val="00F55F71"/>
    <w:pPr>
      <w:spacing w:after="120"/>
    </w:pPr>
  </w:style>
  <w:style w:type="paragraph" w:styleId="Title">
    <w:name w:val="Title"/>
    <w:basedOn w:val="Heading3"/>
    <w:next w:val="Normal"/>
    <w:link w:val="TitleChar"/>
    <w:uiPriority w:val="10"/>
    <w:qFormat/>
    <w:rsid w:val="007A67B4"/>
    <w:pPr>
      <w:spacing w:before="240"/>
    </w:pPr>
    <w:rPr>
      <w:b/>
      <w:i w:val="0"/>
      <w:sz w:val="44"/>
      <w:szCs w:val="44"/>
    </w:rPr>
  </w:style>
  <w:style w:type="character" w:customStyle="1" w:styleId="TitleChar">
    <w:name w:val="Title Char"/>
    <w:basedOn w:val="DefaultParagraphFont"/>
    <w:link w:val="Title"/>
    <w:uiPriority w:val="10"/>
    <w:rsid w:val="007A67B4"/>
    <w:rPr>
      <w:b/>
      <w:bCs/>
      <w:color w:val="F7921E"/>
      <w:kern w:val="0"/>
      <w:sz w:val="44"/>
      <w:szCs w:val="44"/>
      <w14:ligatures w14:val="none"/>
    </w:rPr>
  </w:style>
  <w:style w:type="paragraph" w:styleId="FootnoteText">
    <w:name w:val="footnote text"/>
    <w:basedOn w:val="Normal"/>
    <w:link w:val="FootnoteTextChar"/>
    <w:uiPriority w:val="99"/>
    <w:semiHidden/>
    <w:unhideWhenUsed/>
    <w:rsid w:val="00E163F3"/>
    <w:rPr>
      <w:sz w:val="20"/>
      <w:szCs w:val="20"/>
    </w:rPr>
  </w:style>
  <w:style w:type="character" w:customStyle="1" w:styleId="FootnoteTextChar">
    <w:name w:val="Footnote Text Char"/>
    <w:basedOn w:val="DefaultParagraphFont"/>
    <w:link w:val="FootnoteText"/>
    <w:uiPriority w:val="99"/>
    <w:semiHidden/>
    <w:rsid w:val="00E163F3"/>
    <w:rPr>
      <w:kern w:val="0"/>
      <w14:ligatures w14:val="none"/>
    </w:rPr>
  </w:style>
  <w:style w:type="character" w:styleId="FootnoteReference">
    <w:name w:val="footnote reference"/>
    <w:basedOn w:val="DefaultParagraphFont"/>
    <w:uiPriority w:val="99"/>
    <w:semiHidden/>
    <w:unhideWhenUsed/>
    <w:rsid w:val="00E163F3"/>
    <w:rPr>
      <w:vertAlign w:val="superscript"/>
    </w:rPr>
  </w:style>
  <w:style w:type="character" w:styleId="Hyperlink">
    <w:name w:val="Hyperlink"/>
    <w:basedOn w:val="DefaultParagraphFont"/>
    <w:uiPriority w:val="99"/>
    <w:unhideWhenUsed/>
    <w:rsid w:val="00E163F3"/>
    <w:rPr>
      <w:color w:val="0000FF" w:themeColor="hyperlink"/>
      <w:u w:val="single"/>
    </w:rPr>
  </w:style>
  <w:style w:type="character" w:styleId="UnresolvedMention">
    <w:name w:val="Unresolved Mention"/>
    <w:basedOn w:val="DefaultParagraphFont"/>
    <w:uiPriority w:val="99"/>
    <w:semiHidden/>
    <w:unhideWhenUsed/>
    <w:rsid w:val="00E163F3"/>
    <w:rPr>
      <w:color w:val="605E5C"/>
      <w:shd w:val="clear" w:color="auto" w:fill="E1DFDD"/>
    </w:rPr>
  </w:style>
  <w:style w:type="paragraph" w:styleId="ListParagraph">
    <w:name w:val="List Paragraph"/>
    <w:basedOn w:val="Normal"/>
    <w:uiPriority w:val="34"/>
    <w:qFormat/>
    <w:rsid w:val="007B679F"/>
    <w:pPr>
      <w:ind w:left="720"/>
      <w:contextualSpacing/>
    </w:pPr>
  </w:style>
  <w:style w:type="paragraph" w:styleId="Revision">
    <w:name w:val="Revision"/>
    <w:hidden/>
    <w:uiPriority w:val="99"/>
    <w:semiHidden/>
    <w:rsid w:val="00DE7DB9"/>
    <w:rPr>
      <w:kern w:val="0"/>
      <w:sz w:val="22"/>
      <w:szCs w:val="22"/>
      <w14:ligatures w14:val="none"/>
    </w:rPr>
  </w:style>
  <w:style w:type="character" w:styleId="CommentReference">
    <w:name w:val="annotation reference"/>
    <w:basedOn w:val="DefaultParagraphFont"/>
    <w:uiPriority w:val="99"/>
    <w:semiHidden/>
    <w:unhideWhenUsed/>
    <w:rsid w:val="00194DF3"/>
    <w:rPr>
      <w:sz w:val="16"/>
      <w:szCs w:val="16"/>
    </w:rPr>
  </w:style>
  <w:style w:type="paragraph" w:styleId="CommentText">
    <w:name w:val="annotation text"/>
    <w:basedOn w:val="Normal"/>
    <w:link w:val="CommentTextChar"/>
    <w:uiPriority w:val="99"/>
    <w:unhideWhenUsed/>
    <w:rsid w:val="00194DF3"/>
    <w:rPr>
      <w:sz w:val="20"/>
      <w:szCs w:val="20"/>
    </w:rPr>
  </w:style>
  <w:style w:type="character" w:customStyle="1" w:styleId="CommentTextChar">
    <w:name w:val="Comment Text Char"/>
    <w:basedOn w:val="DefaultParagraphFont"/>
    <w:link w:val="CommentText"/>
    <w:uiPriority w:val="99"/>
    <w:rsid w:val="00194DF3"/>
    <w:rPr>
      <w:kern w:val="0"/>
      <w14:ligatures w14:val="none"/>
    </w:rPr>
  </w:style>
  <w:style w:type="paragraph" w:styleId="CommentSubject">
    <w:name w:val="annotation subject"/>
    <w:basedOn w:val="CommentText"/>
    <w:next w:val="CommentText"/>
    <w:link w:val="CommentSubjectChar"/>
    <w:uiPriority w:val="99"/>
    <w:semiHidden/>
    <w:unhideWhenUsed/>
    <w:rsid w:val="00194DF3"/>
    <w:rPr>
      <w:b/>
      <w:bCs/>
    </w:rPr>
  </w:style>
  <w:style w:type="character" w:customStyle="1" w:styleId="CommentSubjectChar">
    <w:name w:val="Comment Subject Char"/>
    <w:basedOn w:val="CommentTextChar"/>
    <w:link w:val="CommentSubject"/>
    <w:uiPriority w:val="99"/>
    <w:semiHidden/>
    <w:rsid w:val="00194DF3"/>
    <w:rPr>
      <w:b/>
      <w:bCs/>
      <w:kern w:val="0"/>
      <w14:ligatures w14:val="none"/>
    </w:rPr>
  </w:style>
  <w:style w:type="character" w:customStyle="1" w:styleId="Heading5Char">
    <w:name w:val="Heading 5 Char"/>
    <w:basedOn w:val="DefaultParagraphFont"/>
    <w:link w:val="Heading5"/>
    <w:uiPriority w:val="9"/>
    <w:rsid w:val="0060292C"/>
    <w:rPr>
      <w:rFonts w:asciiTheme="majorHAnsi" w:eastAsiaTheme="majorEastAsia" w:hAnsiTheme="majorHAnsi" w:cstheme="majorBidi"/>
      <w:color w:val="BF0000" w:themeColor="accent1" w:themeShade="BF"/>
      <w:kern w:val="0"/>
      <w:sz w:val="22"/>
      <w:szCs w:val="22"/>
      <w14:ligatures w14:val="none"/>
    </w:rPr>
  </w:style>
  <w:style w:type="paragraph" w:customStyle="1" w:styleId="text">
    <w:name w:val="text"/>
    <w:basedOn w:val="Normal"/>
    <w:rsid w:val="0060292C"/>
    <w:pPr>
      <w:spacing w:before="100" w:beforeAutospacing="1" w:after="100" w:afterAutospacing="1"/>
    </w:pPr>
    <w:rPr>
      <w:rFonts w:eastAsiaTheme="minorHAnsi" w:cs="Calibri"/>
      <w:lang w:eastAsia="en-NZ"/>
    </w:rPr>
  </w:style>
  <w:style w:type="paragraph" w:customStyle="1" w:styleId="subprov">
    <w:name w:val="subprov"/>
    <w:basedOn w:val="Normal"/>
    <w:rsid w:val="0060292C"/>
    <w:pPr>
      <w:spacing w:before="100" w:beforeAutospacing="1" w:after="100" w:afterAutospacing="1"/>
    </w:pPr>
    <w:rPr>
      <w:rFonts w:eastAsiaTheme="minorHAnsi" w:cs="Calibri"/>
      <w:lang w:eastAsia="en-NZ"/>
    </w:rPr>
  </w:style>
  <w:style w:type="character" w:customStyle="1" w:styleId="label">
    <w:name w:val="label"/>
    <w:basedOn w:val="DefaultParagraphFont"/>
    <w:rsid w:val="0060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EE8AA409462478BD38A38763092A5" ma:contentTypeVersion="6" ma:contentTypeDescription="Create a new document." ma:contentTypeScope="" ma:versionID="11db66668a95a116593fe7e7e1275356">
  <xsd:schema xmlns:xsd="http://www.w3.org/2001/XMLSchema" xmlns:xs="http://www.w3.org/2001/XMLSchema" xmlns:p="http://schemas.microsoft.com/office/2006/metadata/properties" xmlns:ns2="f329762c-4c10-418d-ade6-9aa31344f069" xmlns:ns3="1b415d91-87ed-4ffa-989d-87daf54096f4" targetNamespace="http://schemas.microsoft.com/office/2006/metadata/properties" ma:root="true" ma:fieldsID="e0b27d8141feda29752668a3cedb141e" ns2:_="" ns3:_="">
    <xsd:import namespace="f329762c-4c10-418d-ade6-9aa31344f069"/>
    <xsd:import namespace="1b415d91-87ed-4ffa-989d-87daf5409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9762c-4c10-418d-ade6-9aa31344f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15d91-87ed-4ffa-989d-87daf54096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40A98-7395-4EF0-846D-18F07A0B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9762c-4c10-418d-ade6-9aa31344f069"/>
    <ds:schemaRef ds:uri="1b415d91-87ed-4ffa-989d-87daf5409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5B133-B729-461D-8D59-08863C2027BE}">
  <ds:schemaRefs>
    <ds:schemaRef ds:uri="http://schemas.microsoft.com/office/2006/metadata/properties"/>
    <ds:schemaRef ds:uri="http://purl.org/dc/elements/1.1/"/>
    <ds:schemaRef ds:uri="http://purl.org/dc/dcmitype/"/>
    <ds:schemaRef ds:uri="1b415d91-87ed-4ffa-989d-87daf54096f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329762c-4c10-418d-ade6-9aa31344f069"/>
    <ds:schemaRef ds:uri="http://www.w3.org/XML/1998/namespace"/>
  </ds:schemaRefs>
</ds:datastoreItem>
</file>

<file path=customXml/itemProps3.xml><?xml version="1.0" encoding="utf-8"?>
<ds:datastoreItem xmlns:ds="http://schemas.openxmlformats.org/officeDocument/2006/customXml" ds:itemID="{B584D41E-8C02-4635-85D3-B187124EC7C1}">
  <ds:schemaRefs>
    <ds:schemaRef ds:uri="http://schemas.openxmlformats.org/officeDocument/2006/bibliography"/>
  </ds:schemaRefs>
</ds:datastoreItem>
</file>

<file path=customXml/itemProps4.xml><?xml version="1.0" encoding="utf-8"?>
<ds:datastoreItem xmlns:ds="http://schemas.openxmlformats.org/officeDocument/2006/customXml" ds:itemID="{C7788EF8-C6DA-4E24-9A08-20BB54A7B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McCauley</dc:creator>
  <cp:keywords/>
  <dc:description/>
  <cp:lastModifiedBy>Andrew McCauley</cp:lastModifiedBy>
  <cp:revision>2</cp:revision>
  <dcterms:created xsi:type="dcterms:W3CDTF">2023-07-04T05:30:00Z</dcterms:created>
  <dcterms:modified xsi:type="dcterms:W3CDTF">2023-07-04T05:30:00Z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0x010100DBFEE8AA409462478BD38A38763092A5</vt:lpwstr>
  </property>
</Properties>
</file>